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doc" ContentType="application/msword"/>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31716025"/>
    <w:bookmarkEnd w:id="0"/>
    <w:p w:rsidR="008623FC" w:rsidRDefault="00631563">
      <w:r>
        <w:object w:dxaOrig="9355" w:dyaOrig="14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704.9pt" o:ole="">
            <v:imagedata r:id="rId8" o:title=""/>
          </v:shape>
          <o:OLEObject Type="Embed" ProgID="Word.Document.8" ShapeID="_x0000_i1025" DrawAspect="Content" ObjectID="_1431757300" r:id="rId9">
            <o:FieldCodes>\s</o:FieldCodes>
          </o:OLEObject>
        </w:object>
      </w:r>
    </w:p>
    <w:p w:rsidR="00631563" w:rsidRPr="00A95871" w:rsidRDefault="00631563" w:rsidP="00631563">
      <w:pPr>
        <w:pStyle w:val="a9"/>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lastRenderedPageBreak/>
        <w:t>Содержание</w:t>
      </w:r>
    </w:p>
    <w:p w:rsidR="00631563" w:rsidRPr="00A95871" w:rsidRDefault="00631563" w:rsidP="00631563">
      <w:pPr>
        <w:pStyle w:val="a9"/>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Введение……………………………………………………………………………...</w:t>
      </w:r>
      <w:r>
        <w:rPr>
          <w:color w:val="0D0D0D" w:themeColor="text1" w:themeTint="F2"/>
          <w:sz w:val="28"/>
          <w:szCs w:val="28"/>
        </w:rPr>
        <w:t>...</w:t>
      </w:r>
      <w:r w:rsidRPr="00A95871">
        <w:rPr>
          <w:color w:val="0D0D0D" w:themeColor="text1" w:themeTint="F2"/>
          <w:sz w:val="28"/>
          <w:szCs w:val="28"/>
        </w:rPr>
        <w:t>3</w:t>
      </w:r>
    </w:p>
    <w:p w:rsidR="00631563" w:rsidRPr="00A95871" w:rsidRDefault="00631563" w:rsidP="00631563">
      <w:pPr>
        <w:pStyle w:val="a9"/>
        <w:numPr>
          <w:ilvl w:val="0"/>
          <w:numId w:val="41"/>
        </w:numPr>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Россия на мировом рынке металлургической продукции……………</w:t>
      </w:r>
      <w:r>
        <w:rPr>
          <w:color w:val="0D0D0D" w:themeColor="text1" w:themeTint="F2"/>
          <w:sz w:val="28"/>
          <w:szCs w:val="28"/>
        </w:rPr>
        <w:t>…...…7</w:t>
      </w:r>
    </w:p>
    <w:p w:rsidR="00631563" w:rsidRDefault="00631563" w:rsidP="00631563">
      <w:pPr>
        <w:pStyle w:val="a9"/>
        <w:numPr>
          <w:ilvl w:val="1"/>
          <w:numId w:val="41"/>
        </w:numPr>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Структура, динамика и основные тенденции российского экспорта металлургической продукции…………………………………….…</w:t>
      </w:r>
      <w:r>
        <w:rPr>
          <w:color w:val="0D0D0D" w:themeColor="text1" w:themeTint="F2"/>
          <w:sz w:val="28"/>
          <w:szCs w:val="28"/>
        </w:rPr>
        <w:t>…</w:t>
      </w:r>
      <w:r w:rsidRPr="00A95871">
        <w:rPr>
          <w:color w:val="0D0D0D" w:themeColor="text1" w:themeTint="F2"/>
          <w:sz w:val="28"/>
          <w:szCs w:val="28"/>
        </w:rPr>
        <w:t>.…...</w:t>
      </w:r>
      <w:r>
        <w:rPr>
          <w:color w:val="0D0D0D" w:themeColor="text1" w:themeTint="F2"/>
          <w:sz w:val="28"/>
          <w:szCs w:val="28"/>
        </w:rPr>
        <w:t>7</w:t>
      </w:r>
    </w:p>
    <w:p w:rsidR="00631563" w:rsidRPr="00A95871" w:rsidRDefault="00631563" w:rsidP="00631563">
      <w:pPr>
        <w:pStyle w:val="a9"/>
        <w:numPr>
          <w:ilvl w:val="1"/>
          <w:numId w:val="41"/>
        </w:numPr>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Государственные программы поддерж</w:t>
      </w:r>
      <w:r>
        <w:rPr>
          <w:color w:val="0D0D0D" w:themeColor="text1" w:themeTint="F2"/>
          <w:sz w:val="28"/>
          <w:szCs w:val="28"/>
        </w:rPr>
        <w:t>ки и развития металлургического комплекса…………………………………</w:t>
      </w:r>
      <w:r w:rsidRPr="00A95871">
        <w:rPr>
          <w:color w:val="0D0D0D" w:themeColor="text1" w:themeTint="F2"/>
          <w:sz w:val="28"/>
          <w:szCs w:val="28"/>
        </w:rPr>
        <w:t>…</w:t>
      </w:r>
      <w:r>
        <w:rPr>
          <w:color w:val="0D0D0D" w:themeColor="text1" w:themeTint="F2"/>
          <w:sz w:val="28"/>
          <w:szCs w:val="28"/>
        </w:rPr>
        <w:t>………………………..</w:t>
      </w:r>
      <w:r w:rsidRPr="00A95871">
        <w:rPr>
          <w:color w:val="0D0D0D" w:themeColor="text1" w:themeTint="F2"/>
          <w:sz w:val="28"/>
          <w:szCs w:val="28"/>
        </w:rPr>
        <w:t>……</w:t>
      </w:r>
      <w:r>
        <w:rPr>
          <w:color w:val="0D0D0D" w:themeColor="text1" w:themeTint="F2"/>
          <w:sz w:val="28"/>
          <w:szCs w:val="28"/>
        </w:rPr>
        <w:t>..17</w:t>
      </w:r>
    </w:p>
    <w:p w:rsidR="00631563" w:rsidRPr="00A95871" w:rsidRDefault="00631563" w:rsidP="00631563">
      <w:pPr>
        <w:pStyle w:val="a9"/>
        <w:numPr>
          <w:ilvl w:val="1"/>
          <w:numId w:val="41"/>
        </w:numPr>
        <w:spacing w:before="0" w:beforeAutospacing="0" w:after="0" w:afterAutospacing="0" w:line="360" w:lineRule="auto"/>
        <w:contextualSpacing/>
        <w:rPr>
          <w:color w:val="0D0D0D" w:themeColor="text1" w:themeTint="F2"/>
          <w:sz w:val="28"/>
          <w:szCs w:val="28"/>
        </w:rPr>
      </w:pPr>
      <w:r>
        <w:rPr>
          <w:color w:val="0D0D0D" w:themeColor="text1" w:themeTint="F2"/>
          <w:sz w:val="28"/>
          <w:szCs w:val="28"/>
        </w:rPr>
        <w:t xml:space="preserve">Сильные и слабые стороны </w:t>
      </w:r>
      <w:r w:rsidRPr="00A95871">
        <w:rPr>
          <w:color w:val="0D0D0D" w:themeColor="text1" w:themeTint="F2"/>
          <w:sz w:val="28"/>
          <w:szCs w:val="28"/>
        </w:rPr>
        <w:t>отрасли, оказывающие влияние на экспорт……………………………………………………………………</w:t>
      </w:r>
      <w:r>
        <w:rPr>
          <w:color w:val="0D0D0D" w:themeColor="text1" w:themeTint="F2"/>
          <w:sz w:val="28"/>
          <w:szCs w:val="28"/>
        </w:rPr>
        <w:t>…</w:t>
      </w:r>
      <w:r w:rsidRPr="00A95871">
        <w:rPr>
          <w:color w:val="0D0D0D" w:themeColor="text1" w:themeTint="F2"/>
          <w:sz w:val="28"/>
          <w:szCs w:val="28"/>
        </w:rPr>
        <w:t>2</w:t>
      </w:r>
      <w:r>
        <w:rPr>
          <w:color w:val="0D0D0D" w:themeColor="text1" w:themeTint="F2"/>
          <w:sz w:val="28"/>
          <w:szCs w:val="28"/>
        </w:rPr>
        <w:t>8</w:t>
      </w:r>
    </w:p>
    <w:p w:rsidR="00631563" w:rsidRPr="00A95871" w:rsidRDefault="00631563" w:rsidP="00631563">
      <w:pPr>
        <w:pStyle w:val="a9"/>
        <w:numPr>
          <w:ilvl w:val="0"/>
          <w:numId w:val="41"/>
        </w:numPr>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Ограничительные меры, применяемые зарубежными странами в отношении российской металлургической продукции. …………………</w:t>
      </w:r>
      <w:r>
        <w:rPr>
          <w:color w:val="0D0D0D" w:themeColor="text1" w:themeTint="F2"/>
          <w:sz w:val="28"/>
          <w:szCs w:val="28"/>
        </w:rPr>
        <w:t>……………….</w:t>
      </w:r>
      <w:r w:rsidRPr="00A95871">
        <w:rPr>
          <w:color w:val="0D0D0D" w:themeColor="text1" w:themeTint="F2"/>
          <w:sz w:val="28"/>
          <w:szCs w:val="28"/>
        </w:rPr>
        <w:t>38</w:t>
      </w:r>
    </w:p>
    <w:p w:rsidR="00631563" w:rsidRDefault="00631563" w:rsidP="00631563">
      <w:pPr>
        <w:pStyle w:val="a9"/>
        <w:numPr>
          <w:ilvl w:val="1"/>
          <w:numId w:val="41"/>
        </w:numPr>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 xml:space="preserve"> Обзор мер ограничения доступа металлургических товаров на </w:t>
      </w:r>
      <w:r>
        <w:rPr>
          <w:color w:val="0D0D0D" w:themeColor="text1" w:themeTint="F2"/>
          <w:sz w:val="28"/>
          <w:szCs w:val="28"/>
        </w:rPr>
        <w:t>национальные</w:t>
      </w:r>
      <w:r w:rsidRPr="00A95871">
        <w:rPr>
          <w:color w:val="0D0D0D" w:themeColor="text1" w:themeTint="F2"/>
          <w:sz w:val="28"/>
          <w:szCs w:val="28"/>
        </w:rPr>
        <w:t xml:space="preserve"> рынки</w:t>
      </w:r>
      <w:r>
        <w:rPr>
          <w:color w:val="0D0D0D" w:themeColor="text1" w:themeTint="F2"/>
          <w:sz w:val="28"/>
          <w:szCs w:val="28"/>
        </w:rPr>
        <w:t xml:space="preserve"> стран-членов ВТО</w:t>
      </w:r>
      <w:r w:rsidRPr="00A95871">
        <w:rPr>
          <w:color w:val="0D0D0D" w:themeColor="text1" w:themeTint="F2"/>
          <w:sz w:val="28"/>
          <w:szCs w:val="28"/>
        </w:rPr>
        <w:t>……</w:t>
      </w:r>
      <w:r>
        <w:rPr>
          <w:color w:val="0D0D0D" w:themeColor="text1" w:themeTint="F2"/>
          <w:sz w:val="28"/>
          <w:szCs w:val="28"/>
        </w:rPr>
        <w:t>...</w:t>
      </w:r>
      <w:r w:rsidRPr="00A95871">
        <w:rPr>
          <w:color w:val="0D0D0D" w:themeColor="text1" w:themeTint="F2"/>
          <w:sz w:val="28"/>
          <w:szCs w:val="28"/>
        </w:rPr>
        <w:t>……………………</w:t>
      </w:r>
      <w:r>
        <w:rPr>
          <w:color w:val="0D0D0D" w:themeColor="text1" w:themeTint="F2"/>
          <w:sz w:val="28"/>
          <w:szCs w:val="28"/>
        </w:rPr>
        <w:t>….</w:t>
      </w:r>
      <w:r w:rsidRPr="00A95871">
        <w:rPr>
          <w:color w:val="0D0D0D" w:themeColor="text1" w:themeTint="F2"/>
          <w:sz w:val="28"/>
          <w:szCs w:val="28"/>
        </w:rPr>
        <w:t>….38</w:t>
      </w:r>
    </w:p>
    <w:p w:rsidR="00631563" w:rsidRDefault="00631563" w:rsidP="00631563">
      <w:pPr>
        <w:pStyle w:val="a9"/>
        <w:numPr>
          <w:ilvl w:val="1"/>
          <w:numId w:val="41"/>
        </w:numPr>
        <w:spacing w:before="0" w:beforeAutospacing="0" w:after="0" w:afterAutospacing="0" w:line="360" w:lineRule="auto"/>
        <w:contextualSpacing/>
        <w:rPr>
          <w:color w:val="0D0D0D" w:themeColor="text1" w:themeTint="F2"/>
          <w:sz w:val="28"/>
          <w:szCs w:val="28"/>
        </w:rPr>
      </w:pPr>
      <w:r>
        <w:rPr>
          <w:color w:val="0D0D0D" w:themeColor="text1" w:themeTint="F2"/>
          <w:sz w:val="28"/>
          <w:szCs w:val="28"/>
        </w:rPr>
        <w:t xml:space="preserve">Особые </w:t>
      </w:r>
      <w:r w:rsidRPr="00A95871">
        <w:rPr>
          <w:color w:val="0D0D0D" w:themeColor="text1" w:themeTint="F2"/>
          <w:sz w:val="28"/>
          <w:szCs w:val="28"/>
        </w:rPr>
        <w:t>пошлины……</w:t>
      </w:r>
      <w:r>
        <w:rPr>
          <w:color w:val="0D0D0D" w:themeColor="text1" w:themeTint="F2"/>
          <w:sz w:val="28"/>
          <w:szCs w:val="28"/>
        </w:rPr>
        <w:t>………………………...</w:t>
      </w:r>
      <w:r w:rsidRPr="00A95871">
        <w:rPr>
          <w:color w:val="0D0D0D" w:themeColor="text1" w:themeTint="F2"/>
          <w:sz w:val="28"/>
          <w:szCs w:val="28"/>
        </w:rPr>
        <w:t>……………</w:t>
      </w:r>
      <w:r>
        <w:rPr>
          <w:color w:val="0D0D0D" w:themeColor="text1" w:themeTint="F2"/>
          <w:sz w:val="28"/>
          <w:szCs w:val="28"/>
        </w:rPr>
        <w:t>…..</w:t>
      </w:r>
      <w:r w:rsidRPr="00A95871">
        <w:rPr>
          <w:color w:val="0D0D0D" w:themeColor="text1" w:themeTint="F2"/>
          <w:sz w:val="28"/>
          <w:szCs w:val="28"/>
        </w:rPr>
        <w:t>…………..42</w:t>
      </w:r>
    </w:p>
    <w:p w:rsidR="00631563" w:rsidRPr="00A95871" w:rsidRDefault="00631563" w:rsidP="00631563">
      <w:pPr>
        <w:pStyle w:val="a9"/>
        <w:numPr>
          <w:ilvl w:val="1"/>
          <w:numId w:val="41"/>
        </w:numPr>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 xml:space="preserve">Количественные ограничения и разрешительный порядок </w:t>
      </w:r>
      <w:r w:rsidR="00F5149C">
        <w:rPr>
          <w:color w:val="0D0D0D" w:themeColor="text1" w:themeTint="F2"/>
          <w:sz w:val="28"/>
          <w:szCs w:val="28"/>
        </w:rPr>
        <w:t>импорта………………………………………………………………....</w:t>
      </w:r>
      <w:r>
        <w:rPr>
          <w:color w:val="0D0D0D" w:themeColor="text1" w:themeTint="F2"/>
          <w:sz w:val="28"/>
          <w:szCs w:val="28"/>
        </w:rPr>
        <w:t>…..</w:t>
      </w:r>
      <w:r w:rsidRPr="00A95871">
        <w:rPr>
          <w:color w:val="0D0D0D" w:themeColor="text1" w:themeTint="F2"/>
          <w:sz w:val="28"/>
          <w:szCs w:val="28"/>
        </w:rPr>
        <w:t>.</w:t>
      </w:r>
      <w:r>
        <w:rPr>
          <w:color w:val="0D0D0D" w:themeColor="text1" w:themeTint="F2"/>
          <w:sz w:val="28"/>
          <w:szCs w:val="28"/>
        </w:rPr>
        <w:t>50</w:t>
      </w:r>
    </w:p>
    <w:p w:rsidR="00631563" w:rsidRDefault="00631563" w:rsidP="00631563">
      <w:pPr>
        <w:pStyle w:val="a9"/>
        <w:numPr>
          <w:ilvl w:val="1"/>
          <w:numId w:val="41"/>
        </w:numPr>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Техничес</w:t>
      </w:r>
      <w:r w:rsidR="00F5149C">
        <w:rPr>
          <w:color w:val="0D0D0D" w:themeColor="text1" w:themeTint="F2"/>
          <w:sz w:val="28"/>
          <w:szCs w:val="28"/>
        </w:rPr>
        <w:t>кие барьеры………………………………………………….</w:t>
      </w:r>
      <w:r w:rsidRPr="00A95871">
        <w:rPr>
          <w:color w:val="0D0D0D" w:themeColor="text1" w:themeTint="F2"/>
          <w:sz w:val="28"/>
          <w:szCs w:val="28"/>
        </w:rPr>
        <w:t>.</w:t>
      </w:r>
      <w:r>
        <w:rPr>
          <w:color w:val="0D0D0D" w:themeColor="text1" w:themeTint="F2"/>
          <w:sz w:val="28"/>
          <w:szCs w:val="28"/>
        </w:rPr>
        <w:t>......</w:t>
      </w:r>
      <w:r w:rsidRPr="00A95871">
        <w:rPr>
          <w:color w:val="0D0D0D" w:themeColor="text1" w:themeTint="F2"/>
          <w:sz w:val="28"/>
          <w:szCs w:val="28"/>
        </w:rPr>
        <w:t>5</w:t>
      </w:r>
      <w:r>
        <w:rPr>
          <w:color w:val="0D0D0D" w:themeColor="text1" w:themeTint="F2"/>
          <w:sz w:val="28"/>
          <w:szCs w:val="28"/>
        </w:rPr>
        <w:t>8</w:t>
      </w:r>
    </w:p>
    <w:p w:rsidR="00631563" w:rsidRPr="00A95871" w:rsidRDefault="00631563" w:rsidP="00631563">
      <w:pPr>
        <w:pStyle w:val="a9"/>
        <w:numPr>
          <w:ilvl w:val="1"/>
          <w:numId w:val="41"/>
        </w:numPr>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Прочие меры, сдерживающие экспорт  российской металлопродукции…………………………………………….…………</w:t>
      </w:r>
      <w:r>
        <w:rPr>
          <w:color w:val="0D0D0D" w:themeColor="text1" w:themeTint="F2"/>
          <w:sz w:val="28"/>
          <w:szCs w:val="28"/>
        </w:rPr>
        <w:t>…</w:t>
      </w:r>
      <w:r w:rsidRPr="00A95871">
        <w:rPr>
          <w:color w:val="0D0D0D" w:themeColor="text1" w:themeTint="F2"/>
          <w:sz w:val="28"/>
          <w:szCs w:val="28"/>
        </w:rPr>
        <w:t>6</w:t>
      </w:r>
      <w:r>
        <w:rPr>
          <w:color w:val="0D0D0D" w:themeColor="text1" w:themeTint="F2"/>
          <w:sz w:val="28"/>
          <w:szCs w:val="28"/>
        </w:rPr>
        <w:t>4</w:t>
      </w:r>
    </w:p>
    <w:p w:rsidR="00631563" w:rsidRPr="00A95871" w:rsidRDefault="00631563" w:rsidP="00631563">
      <w:pPr>
        <w:pStyle w:val="a9"/>
        <w:numPr>
          <w:ilvl w:val="0"/>
          <w:numId w:val="41"/>
        </w:numPr>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 xml:space="preserve">Воздействие присоединения к ВТО на металлургический </w:t>
      </w:r>
      <w:r w:rsidR="00F5149C">
        <w:rPr>
          <w:color w:val="0D0D0D" w:themeColor="text1" w:themeTint="F2"/>
          <w:sz w:val="28"/>
          <w:szCs w:val="28"/>
        </w:rPr>
        <w:t>экспорт……...</w:t>
      </w:r>
      <w:r>
        <w:rPr>
          <w:color w:val="0D0D0D" w:themeColor="text1" w:themeTint="F2"/>
          <w:sz w:val="28"/>
          <w:szCs w:val="28"/>
        </w:rPr>
        <w:t>..</w:t>
      </w:r>
      <w:r w:rsidRPr="00A95871">
        <w:rPr>
          <w:color w:val="0D0D0D" w:themeColor="text1" w:themeTint="F2"/>
          <w:sz w:val="28"/>
          <w:szCs w:val="28"/>
        </w:rPr>
        <w:t xml:space="preserve"> 74</w:t>
      </w:r>
    </w:p>
    <w:p w:rsidR="00631563" w:rsidRPr="00A95871" w:rsidRDefault="00631563" w:rsidP="00631563">
      <w:pPr>
        <w:pStyle w:val="a9"/>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Заключение</w:t>
      </w:r>
      <w:r w:rsidR="00F5149C">
        <w:rPr>
          <w:color w:val="0D0D0D" w:themeColor="text1" w:themeTint="F2"/>
          <w:sz w:val="28"/>
          <w:szCs w:val="28"/>
        </w:rPr>
        <w:t>…………………………….…………………………….……………</w:t>
      </w:r>
      <w:r>
        <w:rPr>
          <w:color w:val="0D0D0D" w:themeColor="text1" w:themeTint="F2"/>
          <w:sz w:val="28"/>
          <w:szCs w:val="28"/>
        </w:rPr>
        <w:t>.….88</w:t>
      </w:r>
    </w:p>
    <w:p w:rsidR="00631563" w:rsidRPr="00A95871" w:rsidRDefault="00631563" w:rsidP="00631563">
      <w:pPr>
        <w:pStyle w:val="a9"/>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Список литературы</w:t>
      </w:r>
      <w:r w:rsidR="00F5149C">
        <w:rPr>
          <w:color w:val="0D0D0D" w:themeColor="text1" w:themeTint="F2"/>
          <w:sz w:val="28"/>
          <w:szCs w:val="28"/>
        </w:rPr>
        <w:t>…………………………….………………………………….</w:t>
      </w:r>
      <w:r>
        <w:rPr>
          <w:color w:val="0D0D0D" w:themeColor="text1" w:themeTint="F2"/>
          <w:sz w:val="28"/>
          <w:szCs w:val="28"/>
        </w:rPr>
        <w:t>….95</w:t>
      </w:r>
    </w:p>
    <w:p w:rsidR="00631563" w:rsidRPr="00A95871" w:rsidRDefault="00631563" w:rsidP="00631563">
      <w:pPr>
        <w:pStyle w:val="a9"/>
        <w:spacing w:before="0" w:beforeAutospacing="0" w:after="0" w:afterAutospacing="0" w:line="360" w:lineRule="auto"/>
        <w:contextualSpacing/>
        <w:rPr>
          <w:color w:val="0D0D0D" w:themeColor="text1" w:themeTint="F2"/>
          <w:sz w:val="28"/>
          <w:szCs w:val="28"/>
        </w:rPr>
      </w:pPr>
      <w:r w:rsidRPr="00A95871">
        <w:rPr>
          <w:color w:val="0D0D0D" w:themeColor="text1" w:themeTint="F2"/>
          <w:sz w:val="28"/>
          <w:szCs w:val="28"/>
        </w:rPr>
        <w:t>Приложения</w:t>
      </w:r>
      <w:r w:rsidR="00F5149C">
        <w:rPr>
          <w:color w:val="0D0D0D" w:themeColor="text1" w:themeTint="F2"/>
          <w:sz w:val="28"/>
          <w:szCs w:val="28"/>
        </w:rPr>
        <w:t>…………………………….…………………………….…………...</w:t>
      </w:r>
      <w:r>
        <w:rPr>
          <w:color w:val="0D0D0D" w:themeColor="text1" w:themeTint="F2"/>
          <w:sz w:val="28"/>
          <w:szCs w:val="28"/>
        </w:rPr>
        <w:t>..…99</w:t>
      </w:r>
    </w:p>
    <w:p w:rsidR="00631563" w:rsidRPr="00A95871" w:rsidRDefault="00631563" w:rsidP="00631563">
      <w:pPr>
        <w:spacing w:after="0" w:line="360" w:lineRule="auto"/>
        <w:ind w:firstLine="709"/>
        <w:contextualSpacing/>
        <w:rPr>
          <w:color w:val="0D0D0D" w:themeColor="text1" w:themeTint="F2"/>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center"/>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center"/>
        <w:rPr>
          <w:rFonts w:ascii="Times New Roman" w:eastAsia="Calibri" w:hAnsi="Times New Roman" w:cs="Times New Roman"/>
          <w:color w:val="0D0D0D" w:themeColor="text1" w:themeTint="F2"/>
          <w:sz w:val="28"/>
          <w:szCs w:val="28"/>
        </w:rPr>
      </w:pPr>
    </w:p>
    <w:p w:rsidR="00631563" w:rsidRPr="005131DF" w:rsidRDefault="00631563" w:rsidP="00631563">
      <w:pPr>
        <w:spacing w:after="0" w:line="360" w:lineRule="auto"/>
        <w:contextualSpacing/>
        <w:jc w:val="center"/>
        <w:rPr>
          <w:rFonts w:ascii="Times New Roman" w:hAnsi="Times New Roman" w:cs="Times New Roman"/>
          <w:b/>
          <w:color w:val="0D0D0D" w:themeColor="text1" w:themeTint="F2"/>
          <w:sz w:val="28"/>
          <w:szCs w:val="28"/>
        </w:rPr>
      </w:pPr>
      <w:r w:rsidRPr="005131DF">
        <w:rPr>
          <w:rFonts w:ascii="Times New Roman" w:hAnsi="Times New Roman" w:cs="Times New Roman"/>
          <w:b/>
          <w:color w:val="0D0D0D" w:themeColor="text1" w:themeTint="F2"/>
          <w:sz w:val="28"/>
          <w:szCs w:val="28"/>
        </w:rPr>
        <w:lastRenderedPageBreak/>
        <w:t>Введение</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Выпускная квалификационная работа посвящена оценке влияния присоединения России к ВТО на экспорт продукции металлургической отрасли.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Для подтверждения актуальности ее темы необходимо привести несколько фактов. Средний вклад отрасли в ВВП последних лет оценивается в 5%, в промышленное производство – 18%, в объемы российского экспорта – в 14%</w:t>
      </w:r>
      <w:r w:rsidRPr="00A95871">
        <w:rPr>
          <w:rStyle w:val="a8"/>
          <w:rFonts w:ascii="Times New Roman" w:hAnsi="Times New Roman"/>
          <w:color w:val="0D0D0D" w:themeColor="text1" w:themeTint="F2"/>
          <w:sz w:val="28"/>
          <w:szCs w:val="28"/>
        </w:rPr>
        <w:footnoteReference w:id="1"/>
      </w:r>
      <w:r w:rsidRPr="00A95871">
        <w:rPr>
          <w:rFonts w:ascii="Times New Roman" w:hAnsi="Times New Roman"/>
          <w:color w:val="0D0D0D" w:themeColor="text1" w:themeTint="F2"/>
          <w:sz w:val="28"/>
          <w:szCs w:val="28"/>
        </w:rPr>
        <w:t>. Отрасль обеспечивает занятость около 1,15 миллиона человек (по состоянию на 2007 г.)</w:t>
      </w:r>
      <w:r w:rsidRPr="00A95871">
        <w:rPr>
          <w:rStyle w:val="a8"/>
          <w:rFonts w:ascii="Times New Roman" w:hAnsi="Times New Roman"/>
          <w:color w:val="0D0D0D" w:themeColor="text1" w:themeTint="F2"/>
          <w:sz w:val="28"/>
          <w:szCs w:val="28"/>
        </w:rPr>
        <w:footnoteReference w:id="2"/>
      </w:r>
      <w:r w:rsidRPr="00A95871">
        <w:rPr>
          <w:rFonts w:ascii="Times New Roman" w:hAnsi="Times New Roman"/>
          <w:color w:val="0D0D0D" w:themeColor="text1" w:themeTint="F2"/>
          <w:sz w:val="28"/>
          <w:szCs w:val="28"/>
        </w:rPr>
        <w:t xml:space="preserve">. Ее предприятия часто имеют статус градообразующих. Выпускаемая продукция является важнейшим конструкционным материалом, без которого невозможно производство в многочисленных отраслях-потребителях и развитие экономики страны. Исходя из вышеперечисленных фактов, можно сделать вывод, что значимость металлургии с экономической и социальной точек зрения чрезвычайно велика. В то же время объемы производства и сортамент выпускаемой продукции очень сильно зависят от емкости рынка сбыта. Ограниченная емкость внутреннего рынка сделала Россию нетто-экспортером и одним из  основных мировых поставщиков продукции из черных и ряда цветных металлов, а отечественную металлургию </w:t>
      </w:r>
      <w:r>
        <w:rPr>
          <w:rFonts w:ascii="Times New Roman" w:hAnsi="Times New Roman"/>
          <w:color w:val="0D0D0D" w:themeColor="text1" w:themeTint="F2"/>
          <w:sz w:val="28"/>
          <w:szCs w:val="28"/>
        </w:rPr>
        <w:t xml:space="preserve">в определенной степени </w:t>
      </w:r>
      <w:r w:rsidRPr="00A95871">
        <w:rPr>
          <w:rFonts w:ascii="Times New Roman" w:hAnsi="Times New Roman"/>
          <w:color w:val="0D0D0D" w:themeColor="text1" w:themeTint="F2"/>
          <w:sz w:val="28"/>
          <w:szCs w:val="28"/>
        </w:rPr>
        <w:t>экспортозависимой (на экспорт идет около 40% продукции, произведенной черной металлургией, и 69% - цветной</w:t>
      </w:r>
      <w:r w:rsidRPr="00A95871">
        <w:rPr>
          <w:rStyle w:val="a8"/>
          <w:rFonts w:ascii="Times New Roman" w:hAnsi="Times New Roman"/>
          <w:color w:val="0D0D0D" w:themeColor="text1" w:themeTint="F2"/>
        </w:rPr>
        <w:footnoteReference w:id="3"/>
      </w:r>
      <w:r w:rsidRPr="00A95871">
        <w:rPr>
          <w:rFonts w:ascii="Times New Roman" w:hAnsi="Times New Roman"/>
          <w:color w:val="0D0D0D" w:themeColor="text1" w:themeTint="F2"/>
          <w:sz w:val="28"/>
          <w:szCs w:val="28"/>
        </w:rPr>
        <w:t xml:space="preserve">). Поэтому тема данной работы является актуальной, так как вступление в ВТО, оказывая влияние на условия доступа российской металлопродукции на внешние рынки и инвестиционную привлекательность отрасли, воздействует на объемы </w:t>
      </w:r>
      <w:r>
        <w:rPr>
          <w:rFonts w:ascii="Times New Roman" w:hAnsi="Times New Roman"/>
          <w:color w:val="0D0D0D" w:themeColor="text1" w:themeTint="F2"/>
          <w:sz w:val="28"/>
          <w:szCs w:val="28"/>
        </w:rPr>
        <w:t xml:space="preserve">производства и </w:t>
      </w:r>
      <w:r w:rsidRPr="00A95871">
        <w:rPr>
          <w:rFonts w:ascii="Times New Roman" w:hAnsi="Times New Roman"/>
          <w:color w:val="0D0D0D" w:themeColor="text1" w:themeTint="F2"/>
          <w:sz w:val="28"/>
          <w:szCs w:val="28"/>
        </w:rPr>
        <w:t>экспорта металлургической продукции, что в конечно счете ока</w:t>
      </w:r>
      <w:r>
        <w:rPr>
          <w:rFonts w:ascii="Times New Roman" w:hAnsi="Times New Roman"/>
          <w:color w:val="0D0D0D" w:themeColor="text1" w:themeTint="F2"/>
          <w:sz w:val="28"/>
          <w:szCs w:val="28"/>
        </w:rPr>
        <w:t>же</w:t>
      </w:r>
      <w:r w:rsidRPr="00A95871">
        <w:rPr>
          <w:rFonts w:ascii="Times New Roman" w:hAnsi="Times New Roman"/>
          <w:color w:val="0D0D0D" w:themeColor="text1" w:themeTint="F2"/>
          <w:sz w:val="28"/>
          <w:szCs w:val="28"/>
        </w:rPr>
        <w:t>т влияние на экономику России в целом.</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Для определения степени изученнос</w:t>
      </w:r>
      <w:r>
        <w:rPr>
          <w:rFonts w:ascii="Times New Roman" w:eastAsia="Calibri" w:hAnsi="Times New Roman" w:cs="Times New Roman"/>
          <w:color w:val="0D0D0D" w:themeColor="text1" w:themeTint="F2"/>
          <w:sz w:val="28"/>
          <w:szCs w:val="28"/>
        </w:rPr>
        <w:t xml:space="preserve">ти темы следует разделить ее на </w:t>
      </w:r>
      <w:r w:rsidRPr="00A95871">
        <w:rPr>
          <w:rFonts w:ascii="Times New Roman" w:eastAsia="Calibri" w:hAnsi="Times New Roman" w:cs="Times New Roman"/>
          <w:color w:val="0D0D0D" w:themeColor="text1" w:themeTint="F2"/>
          <w:sz w:val="28"/>
          <w:szCs w:val="28"/>
        </w:rPr>
        <w:t xml:space="preserve">две части: изучение инструментария </w:t>
      </w:r>
      <w:r>
        <w:rPr>
          <w:rFonts w:ascii="Times New Roman" w:eastAsia="Calibri" w:hAnsi="Times New Roman" w:cs="Times New Roman"/>
          <w:color w:val="0D0D0D" w:themeColor="text1" w:themeTint="F2"/>
          <w:sz w:val="28"/>
          <w:szCs w:val="28"/>
        </w:rPr>
        <w:t>торговой политики</w:t>
      </w:r>
      <w:r w:rsidRPr="00A95871">
        <w:rPr>
          <w:rFonts w:ascii="Times New Roman" w:eastAsia="Calibri" w:hAnsi="Times New Roman" w:cs="Times New Roman"/>
          <w:color w:val="0D0D0D" w:themeColor="text1" w:themeTint="F2"/>
          <w:sz w:val="28"/>
          <w:szCs w:val="28"/>
        </w:rPr>
        <w:t xml:space="preserve"> и оценка эффекта вступления</w:t>
      </w:r>
      <w:r>
        <w:rPr>
          <w:rFonts w:ascii="Times New Roman" w:eastAsia="Calibri" w:hAnsi="Times New Roman" w:cs="Times New Roman"/>
          <w:color w:val="0D0D0D" w:themeColor="text1" w:themeTint="F2"/>
          <w:sz w:val="28"/>
          <w:szCs w:val="28"/>
        </w:rPr>
        <w:t xml:space="preserve"> в ВТО </w:t>
      </w:r>
      <w:r w:rsidRPr="00A95871">
        <w:rPr>
          <w:rFonts w:ascii="Times New Roman" w:eastAsia="Calibri" w:hAnsi="Times New Roman" w:cs="Times New Roman"/>
          <w:color w:val="0D0D0D" w:themeColor="text1" w:themeTint="F2"/>
          <w:sz w:val="28"/>
          <w:szCs w:val="28"/>
        </w:rPr>
        <w:t xml:space="preserve"> на металлургический экспорт. Степень изученности первой части очень </w:t>
      </w:r>
      <w:r w:rsidRPr="00A95871">
        <w:rPr>
          <w:rFonts w:ascii="Times New Roman" w:eastAsia="Calibri" w:hAnsi="Times New Roman" w:cs="Times New Roman"/>
          <w:color w:val="0D0D0D" w:themeColor="text1" w:themeTint="F2"/>
          <w:sz w:val="28"/>
          <w:szCs w:val="28"/>
        </w:rPr>
        <w:lastRenderedPageBreak/>
        <w:t xml:space="preserve">высока: следует отметить </w:t>
      </w:r>
      <w:r>
        <w:rPr>
          <w:rFonts w:ascii="Times New Roman" w:eastAsia="Calibri" w:hAnsi="Times New Roman" w:cs="Times New Roman"/>
          <w:color w:val="0D0D0D" w:themeColor="text1" w:themeTint="F2"/>
          <w:sz w:val="28"/>
          <w:szCs w:val="28"/>
        </w:rPr>
        <w:t xml:space="preserve">книги, </w:t>
      </w:r>
      <w:r w:rsidRPr="00A95871">
        <w:rPr>
          <w:rFonts w:ascii="Times New Roman" w:eastAsia="Calibri" w:hAnsi="Times New Roman" w:cs="Times New Roman"/>
          <w:color w:val="0D0D0D" w:themeColor="text1" w:themeTint="F2"/>
          <w:sz w:val="28"/>
          <w:szCs w:val="28"/>
        </w:rPr>
        <w:t xml:space="preserve">статьи и диссертации А.В. Данильцева, И.И. Дюмулена, З.Б. Кубаловой, М.Ю. Медведкова, В.Ф. Салийчука, А.Н. Спартака, А.С. Смбатян, М.П. Трунк-Федоровой и др. </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Степень изученности второй части неоднозначна.</w:t>
      </w:r>
      <w:r>
        <w:rPr>
          <w:rFonts w:ascii="Times New Roman" w:eastAsia="Calibri" w:hAnsi="Times New Roman" w:cs="Times New Roman"/>
          <w:color w:val="0D0D0D" w:themeColor="text1" w:themeTint="F2"/>
          <w:sz w:val="28"/>
          <w:szCs w:val="28"/>
        </w:rPr>
        <w:t xml:space="preserve"> Б</w:t>
      </w:r>
      <w:r w:rsidRPr="00A95871">
        <w:rPr>
          <w:rFonts w:ascii="Times New Roman" w:eastAsia="Calibri" w:hAnsi="Times New Roman" w:cs="Times New Roman"/>
          <w:color w:val="0D0D0D" w:themeColor="text1" w:themeTint="F2"/>
          <w:sz w:val="28"/>
          <w:szCs w:val="28"/>
        </w:rPr>
        <w:t>ольшая часть исследований по этой теме было проведено в 2004-2007 гг. и из-за кризиса, существенно изменившего исходную ситуацию, их результаты не имеют практической ценности. В 2008-2009 гг. исследования, посвященные экспорту металлургической продукции, носили обзорный характер и заключались в оценке влияния износа мощностей или инвестици</w:t>
      </w:r>
      <w:r>
        <w:rPr>
          <w:rFonts w:ascii="Times New Roman" w:eastAsia="Calibri" w:hAnsi="Times New Roman" w:cs="Times New Roman"/>
          <w:color w:val="0D0D0D" w:themeColor="text1" w:themeTint="F2"/>
          <w:sz w:val="28"/>
          <w:szCs w:val="28"/>
        </w:rPr>
        <w:t>й</w:t>
      </w:r>
      <w:r w:rsidRPr="00A95871">
        <w:rPr>
          <w:rFonts w:ascii="Times New Roman" w:eastAsia="Calibri" w:hAnsi="Times New Roman" w:cs="Times New Roman"/>
          <w:color w:val="0D0D0D" w:themeColor="text1" w:themeTint="F2"/>
          <w:sz w:val="28"/>
          <w:szCs w:val="28"/>
        </w:rPr>
        <w:t xml:space="preserve"> на объемы экспорта. Интерес к теме эффектов присоединения начал появляться вновь после 2011 года, когда</w:t>
      </w:r>
      <w:r>
        <w:rPr>
          <w:rFonts w:ascii="Times New Roman" w:eastAsia="Calibri" w:hAnsi="Times New Roman" w:cs="Times New Roman"/>
          <w:color w:val="0D0D0D" w:themeColor="text1" w:themeTint="F2"/>
          <w:sz w:val="28"/>
          <w:szCs w:val="28"/>
        </w:rPr>
        <w:t xml:space="preserve"> было объявлено </w:t>
      </w:r>
      <w:r w:rsidRPr="00A95871">
        <w:rPr>
          <w:rFonts w:ascii="Times New Roman" w:eastAsia="Calibri" w:hAnsi="Times New Roman" w:cs="Times New Roman"/>
          <w:color w:val="0D0D0D" w:themeColor="text1" w:themeTint="F2"/>
          <w:sz w:val="28"/>
          <w:szCs w:val="28"/>
        </w:rPr>
        <w:t xml:space="preserve">об окончании переговорного процесса. Среди современных исследований следует отметить статьи Всемирного Банка, аналитику периодических изданий, посвященных черной и цветной металлургии, международных и российских отраслевых объединений, консалтинговых компаний </w:t>
      </w:r>
      <w:r w:rsidRPr="00A95871">
        <w:rPr>
          <w:rFonts w:ascii="Times New Roman" w:eastAsia="Calibri" w:hAnsi="Times New Roman" w:cs="Times New Roman"/>
          <w:color w:val="0D0D0D" w:themeColor="text1" w:themeTint="F2"/>
          <w:sz w:val="28"/>
          <w:szCs w:val="28"/>
          <w:lang w:val="en-US"/>
        </w:rPr>
        <w:t>Ernst</w:t>
      </w:r>
      <w:r w:rsidRPr="00A95871">
        <w:rPr>
          <w:rFonts w:ascii="Times New Roman" w:eastAsia="Calibri" w:hAnsi="Times New Roman" w:cs="Times New Roman"/>
          <w:color w:val="0D0D0D" w:themeColor="text1" w:themeTint="F2"/>
          <w:sz w:val="28"/>
          <w:szCs w:val="28"/>
        </w:rPr>
        <w:t>&amp;</w:t>
      </w:r>
      <w:r w:rsidRPr="00A95871">
        <w:rPr>
          <w:rFonts w:ascii="Times New Roman" w:eastAsia="Calibri" w:hAnsi="Times New Roman" w:cs="Times New Roman"/>
          <w:color w:val="0D0D0D" w:themeColor="text1" w:themeTint="F2"/>
          <w:sz w:val="28"/>
          <w:szCs w:val="28"/>
          <w:lang w:val="en-US"/>
        </w:rPr>
        <w:t>Young</w:t>
      </w:r>
      <w:r w:rsidRPr="00A95871">
        <w:rPr>
          <w:rFonts w:ascii="Times New Roman" w:eastAsia="Calibri" w:hAnsi="Times New Roman" w:cs="Times New Roman"/>
          <w:color w:val="0D0D0D" w:themeColor="text1" w:themeTint="F2"/>
          <w:sz w:val="28"/>
          <w:szCs w:val="28"/>
        </w:rPr>
        <w:t xml:space="preserve"> и </w:t>
      </w:r>
      <w:r w:rsidRPr="00A95871">
        <w:rPr>
          <w:rFonts w:ascii="Times New Roman" w:eastAsia="Calibri" w:hAnsi="Times New Roman" w:cs="Times New Roman"/>
          <w:color w:val="0D0D0D" w:themeColor="text1" w:themeTint="F2"/>
          <w:sz w:val="28"/>
          <w:szCs w:val="28"/>
          <w:lang w:val="en-US"/>
        </w:rPr>
        <w:t>Price</w:t>
      </w:r>
      <w:r>
        <w:rPr>
          <w:rFonts w:ascii="Times New Roman" w:eastAsia="Calibri" w:hAnsi="Times New Roman" w:cs="Times New Roman"/>
          <w:color w:val="0D0D0D" w:themeColor="text1" w:themeTint="F2"/>
          <w:sz w:val="28"/>
          <w:szCs w:val="28"/>
          <w:lang w:val="en-US"/>
        </w:rPr>
        <w:t>W</w:t>
      </w:r>
      <w:r w:rsidRPr="00A95871">
        <w:rPr>
          <w:rFonts w:ascii="Times New Roman" w:eastAsia="Calibri" w:hAnsi="Times New Roman" w:cs="Times New Roman"/>
          <w:color w:val="0D0D0D" w:themeColor="text1" w:themeTint="F2"/>
          <w:sz w:val="28"/>
          <w:szCs w:val="28"/>
          <w:lang w:val="en-US"/>
        </w:rPr>
        <w:t>aterhouseCoopers</w:t>
      </w:r>
      <w:r w:rsidRPr="00A95871">
        <w:rPr>
          <w:rFonts w:ascii="Times New Roman" w:eastAsia="Calibri" w:hAnsi="Times New Roman" w:cs="Times New Roman"/>
          <w:color w:val="0D0D0D" w:themeColor="text1" w:themeTint="F2"/>
          <w:sz w:val="28"/>
          <w:szCs w:val="28"/>
        </w:rPr>
        <w:t xml:space="preserve"> и ряда самостоятельных исследователей: Н. Ю. Белостоцкой, С.В. Кривощекова, В.С. Лисина, И.В. Рябова, О.В. Савельева, В.А. Поляковой и др.</w:t>
      </w:r>
      <w:r>
        <w:rPr>
          <w:rFonts w:ascii="Times New Roman" w:eastAsia="Calibri" w:hAnsi="Times New Roman" w:cs="Times New Roman"/>
          <w:color w:val="0D0D0D" w:themeColor="text1" w:themeTint="F2"/>
          <w:sz w:val="28"/>
          <w:szCs w:val="28"/>
        </w:rPr>
        <w:t xml:space="preserve"> </w:t>
      </w:r>
      <w:r w:rsidRPr="00A95871">
        <w:rPr>
          <w:rFonts w:ascii="Times New Roman" w:eastAsia="Calibri" w:hAnsi="Times New Roman" w:cs="Times New Roman"/>
          <w:color w:val="0D0D0D" w:themeColor="text1" w:themeTint="F2"/>
          <w:sz w:val="28"/>
          <w:szCs w:val="28"/>
        </w:rPr>
        <w:t>Недостатком большинства статей по данной тематике заключается в сосредоточенности исследователей на прогнозировании объемов экспорта и игнорирование возможных изменений его структуры.</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 xml:space="preserve">Объектом данного исследования является российский экспорт металлургической продукции, а предметом – потенциальный эффект присоединения России к ВТО на экспорт металлургической продукции. </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Цель данного исследования состоит в том, чтобы оценить воздействие вступления в ВТО на объемы, географическую и товарную структуру экспорта металлургической продукции.</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В связи с поставленной целью были выдвинуты следующие задачи:</w:t>
      </w:r>
    </w:p>
    <w:p w:rsidR="00631563" w:rsidRPr="00A95871" w:rsidRDefault="00631563" w:rsidP="00631563">
      <w:pPr>
        <w:pStyle w:val="aa"/>
        <w:numPr>
          <w:ilvl w:val="0"/>
          <w:numId w:val="34"/>
        </w:numPr>
        <w:spacing w:after="0" w:line="360" w:lineRule="auto"/>
        <w:ind w:firstLine="0"/>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описать динамику объемов, изменение географической и товарной структур экспорта до вступления в ВТО и выявить сформировавшиеся тенденции,</w:t>
      </w:r>
    </w:p>
    <w:p w:rsidR="00631563" w:rsidRPr="00A95871" w:rsidRDefault="00631563" w:rsidP="00631563">
      <w:pPr>
        <w:pStyle w:val="aa"/>
        <w:numPr>
          <w:ilvl w:val="0"/>
          <w:numId w:val="34"/>
        </w:numPr>
        <w:spacing w:after="0" w:line="360" w:lineRule="auto"/>
        <w:ind w:firstLine="0"/>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lastRenderedPageBreak/>
        <w:t>рассмотреть существовавшие государственные программы поддержки и развития отрасли,</w:t>
      </w:r>
    </w:p>
    <w:p w:rsidR="00631563" w:rsidRPr="00A95871" w:rsidRDefault="00631563" w:rsidP="00631563">
      <w:pPr>
        <w:pStyle w:val="aa"/>
        <w:numPr>
          <w:ilvl w:val="0"/>
          <w:numId w:val="34"/>
        </w:numPr>
        <w:spacing w:after="0" w:line="360" w:lineRule="auto"/>
        <w:ind w:firstLine="0"/>
        <w:jc w:val="both"/>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выявить сильные и слабые стороны</w:t>
      </w:r>
      <w:r w:rsidRPr="00A95871">
        <w:rPr>
          <w:rFonts w:ascii="Times New Roman" w:eastAsia="Calibri" w:hAnsi="Times New Roman" w:cs="Times New Roman"/>
          <w:color w:val="0D0D0D" w:themeColor="text1" w:themeTint="F2"/>
          <w:sz w:val="28"/>
          <w:szCs w:val="28"/>
        </w:rPr>
        <w:t xml:space="preserve"> отрасли</w:t>
      </w:r>
      <w:r>
        <w:rPr>
          <w:rFonts w:ascii="Times New Roman" w:eastAsia="Calibri" w:hAnsi="Times New Roman" w:cs="Times New Roman"/>
          <w:color w:val="0D0D0D" w:themeColor="text1" w:themeTint="F2"/>
          <w:sz w:val="28"/>
          <w:szCs w:val="28"/>
        </w:rPr>
        <w:t>,</w:t>
      </w:r>
    </w:p>
    <w:p w:rsidR="00631563" w:rsidRPr="00A95871" w:rsidRDefault="00631563" w:rsidP="00631563">
      <w:pPr>
        <w:pStyle w:val="aa"/>
        <w:numPr>
          <w:ilvl w:val="0"/>
          <w:numId w:val="34"/>
        </w:numPr>
        <w:spacing w:after="0" w:line="360" w:lineRule="auto"/>
        <w:ind w:firstLine="0"/>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изучить инструментарий, используемый в регулирования импорта между странами-членами ВТО,</w:t>
      </w:r>
    </w:p>
    <w:p w:rsidR="00631563" w:rsidRPr="00A95871" w:rsidRDefault="00631563" w:rsidP="00631563">
      <w:pPr>
        <w:pStyle w:val="aa"/>
        <w:numPr>
          <w:ilvl w:val="0"/>
          <w:numId w:val="34"/>
        </w:numPr>
        <w:spacing w:after="0" w:line="360" w:lineRule="auto"/>
        <w:ind w:firstLine="0"/>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сравнить этот инструментарий с мерами, применявшимися (применяющимися) основными торговыми партнерами для ограничения доступа российской металлопродукции на их рынки,</w:t>
      </w:r>
    </w:p>
    <w:p w:rsidR="00631563" w:rsidRPr="00A95871" w:rsidRDefault="00631563" w:rsidP="00631563">
      <w:pPr>
        <w:pStyle w:val="aa"/>
        <w:numPr>
          <w:ilvl w:val="0"/>
          <w:numId w:val="34"/>
        </w:numPr>
        <w:spacing w:after="0" w:line="360" w:lineRule="auto"/>
        <w:ind w:firstLine="0"/>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проанализировать способы введения и особенности применения этих мер,</w:t>
      </w:r>
    </w:p>
    <w:p w:rsidR="00631563" w:rsidRDefault="00631563" w:rsidP="00631563">
      <w:pPr>
        <w:pStyle w:val="aa"/>
        <w:numPr>
          <w:ilvl w:val="0"/>
          <w:numId w:val="34"/>
        </w:numPr>
        <w:spacing w:after="0" w:line="360" w:lineRule="auto"/>
        <w:ind w:firstLine="0"/>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провести</w:t>
      </w:r>
      <w:r>
        <w:rPr>
          <w:rFonts w:ascii="Times New Roman" w:eastAsia="Calibri" w:hAnsi="Times New Roman" w:cs="Times New Roman"/>
          <w:color w:val="0D0D0D" w:themeColor="text1" w:themeTint="F2"/>
          <w:sz w:val="28"/>
          <w:szCs w:val="28"/>
        </w:rPr>
        <w:t xml:space="preserve"> оценку</w:t>
      </w:r>
      <w:r w:rsidRPr="00A95871">
        <w:rPr>
          <w:rFonts w:ascii="Times New Roman" w:eastAsia="Calibri" w:hAnsi="Times New Roman" w:cs="Times New Roman"/>
          <w:color w:val="0D0D0D" w:themeColor="text1" w:themeTint="F2"/>
          <w:sz w:val="28"/>
          <w:szCs w:val="28"/>
        </w:rPr>
        <w:t xml:space="preserve"> правомерност</w:t>
      </w:r>
      <w:r>
        <w:rPr>
          <w:rFonts w:ascii="Times New Roman" w:eastAsia="Calibri" w:hAnsi="Times New Roman" w:cs="Times New Roman"/>
          <w:color w:val="0D0D0D" w:themeColor="text1" w:themeTint="F2"/>
          <w:sz w:val="28"/>
          <w:szCs w:val="28"/>
        </w:rPr>
        <w:t>и</w:t>
      </w:r>
      <w:r w:rsidRPr="00A95871">
        <w:rPr>
          <w:rFonts w:ascii="Times New Roman" w:eastAsia="Calibri" w:hAnsi="Times New Roman" w:cs="Times New Roman"/>
          <w:color w:val="0D0D0D" w:themeColor="text1" w:themeTint="F2"/>
          <w:sz w:val="28"/>
          <w:szCs w:val="28"/>
        </w:rPr>
        <w:t xml:space="preserve"> регулирующего воздействия стран-импортеров на поставки российской металлургической продукции с точки зрения положений отдельных Соглашений ВТО</w:t>
      </w:r>
      <w:r>
        <w:rPr>
          <w:rFonts w:ascii="Times New Roman" w:eastAsia="Calibri" w:hAnsi="Times New Roman" w:cs="Times New Roman"/>
          <w:color w:val="0D0D0D" w:themeColor="text1" w:themeTint="F2"/>
          <w:sz w:val="28"/>
          <w:szCs w:val="28"/>
        </w:rPr>
        <w:t>,</w:t>
      </w:r>
    </w:p>
    <w:p w:rsidR="00631563" w:rsidRPr="00A95871" w:rsidRDefault="00631563" w:rsidP="00631563">
      <w:pPr>
        <w:pStyle w:val="aa"/>
        <w:numPr>
          <w:ilvl w:val="0"/>
          <w:numId w:val="34"/>
        </w:numPr>
        <w:spacing w:after="0" w:line="360" w:lineRule="auto"/>
        <w:ind w:firstLine="0"/>
        <w:jc w:val="both"/>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выявить действительные и потенциально возможные изменения в ограничительном воздействии на экспорт металлургической продукции и инвестиционной привлекательности отрасли после вступления в ВТО,</w:t>
      </w:r>
    </w:p>
    <w:p w:rsidR="00631563" w:rsidRPr="00A95871" w:rsidRDefault="00631563" w:rsidP="00631563">
      <w:pPr>
        <w:pStyle w:val="aa"/>
        <w:numPr>
          <w:ilvl w:val="0"/>
          <w:numId w:val="34"/>
        </w:numPr>
        <w:spacing w:after="0" w:line="360" w:lineRule="auto"/>
        <w:ind w:firstLine="0"/>
        <w:jc w:val="both"/>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xml:space="preserve">рассмотреть </w:t>
      </w:r>
      <w:r w:rsidRPr="00A95871">
        <w:rPr>
          <w:rFonts w:ascii="Times New Roman" w:eastAsia="Calibri" w:hAnsi="Times New Roman" w:cs="Times New Roman"/>
          <w:color w:val="0D0D0D" w:themeColor="text1" w:themeTint="F2"/>
          <w:sz w:val="28"/>
          <w:szCs w:val="28"/>
        </w:rPr>
        <w:t>возможн</w:t>
      </w:r>
      <w:r>
        <w:rPr>
          <w:rFonts w:ascii="Times New Roman" w:eastAsia="Calibri" w:hAnsi="Times New Roman" w:cs="Times New Roman"/>
          <w:color w:val="0D0D0D" w:themeColor="text1" w:themeTint="F2"/>
          <w:sz w:val="28"/>
          <w:szCs w:val="28"/>
        </w:rPr>
        <w:t>ое</w:t>
      </w:r>
      <w:r w:rsidRPr="00A95871">
        <w:rPr>
          <w:rFonts w:ascii="Times New Roman" w:eastAsia="Calibri" w:hAnsi="Times New Roman" w:cs="Times New Roman"/>
          <w:color w:val="0D0D0D" w:themeColor="text1" w:themeTint="F2"/>
          <w:sz w:val="28"/>
          <w:szCs w:val="28"/>
        </w:rPr>
        <w:t xml:space="preserve"> </w:t>
      </w:r>
      <w:r>
        <w:rPr>
          <w:rFonts w:ascii="Times New Roman" w:eastAsia="Calibri" w:hAnsi="Times New Roman" w:cs="Times New Roman"/>
          <w:color w:val="0D0D0D" w:themeColor="text1" w:themeTint="F2"/>
          <w:sz w:val="28"/>
          <w:szCs w:val="28"/>
        </w:rPr>
        <w:t>влияние этих эффектов</w:t>
      </w:r>
      <w:r w:rsidRPr="00A95871">
        <w:rPr>
          <w:rFonts w:ascii="Times New Roman" w:eastAsia="Calibri" w:hAnsi="Times New Roman" w:cs="Times New Roman"/>
          <w:color w:val="0D0D0D" w:themeColor="text1" w:themeTint="F2"/>
          <w:sz w:val="28"/>
          <w:szCs w:val="28"/>
        </w:rPr>
        <w:t xml:space="preserve"> на объемы, географическую и товарную структуру экспорта металлургической продукции.</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Методика исследования включает: сбор, обработку и анализ информации об объемах и структуре экспорта, ограничительных мерах и проблемах отрасли с целью выявления тенденций, которые будут или не будут сохранены при вступлении в ВТО.</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Гипотеза данной работы: “Вступление России в ВТО окажет положительное воздействие на объемы, географическую и товарную структуру экспорта металлургической продукции</w:t>
      </w:r>
      <w:r>
        <w:rPr>
          <w:rFonts w:ascii="Times New Roman" w:eastAsia="Calibri" w:hAnsi="Times New Roman" w:cs="Times New Roman"/>
          <w:color w:val="0D0D0D" w:themeColor="text1" w:themeTint="F2"/>
          <w:sz w:val="28"/>
          <w:szCs w:val="28"/>
        </w:rPr>
        <w:t>, как черной, так и цветной</w:t>
      </w:r>
      <w:r w:rsidRPr="00A95871">
        <w:rPr>
          <w:rFonts w:ascii="Times New Roman" w:eastAsia="Calibri" w:hAnsi="Times New Roman" w:cs="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Исходя из поставленной цели и задач, сформирована следующая структура магистерской диссертации:</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lastRenderedPageBreak/>
        <w:t>А) Введение</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 xml:space="preserve">Б) Основная часть, состоящая из трех глав: </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1.   Россия на мировом рынке металлургической продукции   </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2. Ограничительные меры, применяемые зарубежными странами в отношении российской металлургической продукции</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3. Анализ воздействия присоединения к ВТО на металлургический экспорт</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r w:rsidRPr="00A95871">
        <w:rPr>
          <w:rFonts w:ascii="Times New Roman" w:eastAsia="Calibri" w:hAnsi="Times New Roman" w:cs="Times New Roman"/>
          <w:color w:val="0D0D0D" w:themeColor="text1" w:themeTint="F2"/>
          <w:sz w:val="28"/>
          <w:szCs w:val="28"/>
        </w:rPr>
        <w:t>В) Заключение</w:t>
      </w: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A95871" w:rsidRDefault="00631563" w:rsidP="00631563">
      <w:pPr>
        <w:spacing w:after="0" w:line="360" w:lineRule="auto"/>
        <w:ind w:firstLine="709"/>
        <w:contextualSpacing/>
        <w:jc w:val="both"/>
        <w:rPr>
          <w:rFonts w:ascii="Times New Roman" w:eastAsia="Calibri" w:hAnsi="Times New Roman" w:cs="Times New Roman"/>
          <w:color w:val="0D0D0D" w:themeColor="text1" w:themeTint="F2"/>
          <w:sz w:val="28"/>
          <w:szCs w:val="28"/>
        </w:rPr>
      </w:pPr>
    </w:p>
    <w:p w:rsidR="00631563" w:rsidRPr="005131DF" w:rsidRDefault="00631563" w:rsidP="00631563">
      <w:pPr>
        <w:pStyle w:val="aa"/>
        <w:numPr>
          <w:ilvl w:val="0"/>
          <w:numId w:val="39"/>
        </w:numPr>
        <w:spacing w:after="0" w:line="360" w:lineRule="auto"/>
        <w:jc w:val="both"/>
        <w:rPr>
          <w:rFonts w:ascii="Times New Roman" w:hAnsi="Times New Roman"/>
          <w:b/>
          <w:color w:val="0D0D0D" w:themeColor="text1" w:themeTint="F2"/>
          <w:sz w:val="28"/>
          <w:szCs w:val="28"/>
        </w:rPr>
      </w:pPr>
      <w:r w:rsidRPr="005131DF">
        <w:rPr>
          <w:rFonts w:ascii="Times New Roman" w:hAnsi="Times New Roman"/>
          <w:b/>
          <w:color w:val="0D0D0D" w:themeColor="text1" w:themeTint="F2"/>
          <w:sz w:val="28"/>
          <w:szCs w:val="28"/>
        </w:rPr>
        <w:lastRenderedPageBreak/>
        <w:t xml:space="preserve">Россия на мировом рынке металлургической продукции   </w:t>
      </w:r>
    </w:p>
    <w:p w:rsidR="00631563" w:rsidRPr="005131DF" w:rsidRDefault="00631563" w:rsidP="00631563">
      <w:pPr>
        <w:pStyle w:val="aa"/>
        <w:numPr>
          <w:ilvl w:val="1"/>
          <w:numId w:val="39"/>
        </w:numPr>
        <w:spacing w:after="0" w:line="360" w:lineRule="auto"/>
        <w:jc w:val="both"/>
        <w:rPr>
          <w:rFonts w:ascii="Times New Roman" w:hAnsi="Times New Roman"/>
          <w:b/>
          <w:color w:val="0D0D0D" w:themeColor="text1" w:themeTint="F2"/>
          <w:sz w:val="28"/>
          <w:szCs w:val="28"/>
        </w:rPr>
      </w:pPr>
      <w:r w:rsidRPr="005131DF">
        <w:rPr>
          <w:rFonts w:ascii="Times New Roman" w:hAnsi="Times New Roman"/>
          <w:b/>
          <w:color w:val="0D0D0D" w:themeColor="text1" w:themeTint="F2"/>
          <w:sz w:val="28"/>
          <w:szCs w:val="28"/>
        </w:rPr>
        <w:t>Структура, динамика и основные тенденции российского экспорта металлургической продукции</w:t>
      </w:r>
    </w:p>
    <w:p w:rsidR="00631563" w:rsidRPr="00A95871" w:rsidRDefault="00631563" w:rsidP="00631563">
      <w:pPr>
        <w:pStyle w:val="aa"/>
        <w:spacing w:after="0" w:line="360" w:lineRule="auto"/>
        <w:ind w:left="0" w:firstLine="709"/>
        <w:jc w:val="both"/>
        <w:rPr>
          <w:rFonts w:ascii="Times New Roman" w:hAnsi="Times New Roman"/>
          <w:noProof/>
          <w:color w:val="0D0D0D" w:themeColor="text1" w:themeTint="F2"/>
          <w:sz w:val="28"/>
          <w:szCs w:val="28"/>
          <w:lang w:eastAsia="ru-RU"/>
        </w:rPr>
      </w:pPr>
      <w:r w:rsidRPr="00A95871">
        <w:rPr>
          <w:rFonts w:ascii="Times New Roman" w:hAnsi="Times New Roman"/>
          <w:color w:val="0D0D0D" w:themeColor="text1" w:themeTint="F2"/>
          <w:sz w:val="28"/>
          <w:szCs w:val="28"/>
        </w:rPr>
        <w:t>По данным таможенной статистики металлургия по итогам 2012 г. занимает 3 место по объем</w:t>
      </w:r>
      <w:r>
        <w:rPr>
          <w:rFonts w:ascii="Times New Roman" w:hAnsi="Times New Roman"/>
          <w:color w:val="0D0D0D" w:themeColor="text1" w:themeTint="F2"/>
          <w:sz w:val="28"/>
          <w:szCs w:val="28"/>
        </w:rPr>
        <w:t>ам</w:t>
      </w:r>
      <w:r w:rsidRPr="00A95871">
        <w:rPr>
          <w:rFonts w:ascii="Times New Roman" w:hAnsi="Times New Roman"/>
          <w:color w:val="0D0D0D" w:themeColor="text1" w:themeTint="F2"/>
          <w:sz w:val="28"/>
          <w:szCs w:val="28"/>
        </w:rPr>
        <w:t xml:space="preserve"> экспорта после «Минеральные продукты» и «Машины, оборудование и транспортные средства».</w:t>
      </w:r>
      <w:r w:rsidRPr="00A95871">
        <w:rPr>
          <w:noProof/>
          <w:color w:val="0D0D0D" w:themeColor="text1" w:themeTint="F2"/>
          <w:lang w:eastAsia="ru-RU"/>
        </w:rPr>
        <w:drawing>
          <wp:inline distT="0" distB="0" distL="0" distR="0">
            <wp:extent cx="6277523" cy="3105807"/>
            <wp:effectExtent l="19050" t="0" r="28027" b="0"/>
            <wp:docPr id="1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Рисунок 1. Доли черной и цветной металлургии в общем объеме российского экспорта, 1996-2012 гг.</w:t>
      </w:r>
    </w:p>
    <w:p w:rsidR="00631563" w:rsidRPr="001D4025"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lang w:val="en-US"/>
        </w:rPr>
      </w:pPr>
      <w:r w:rsidRPr="00A95871">
        <w:rPr>
          <w:rFonts w:ascii="Times New Roman" w:hAnsi="Times New Roman"/>
          <w:color w:val="0D0D0D" w:themeColor="text1" w:themeTint="F2"/>
          <w:sz w:val="28"/>
          <w:szCs w:val="28"/>
        </w:rPr>
        <w:t>Источник</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по</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данным</w:t>
      </w:r>
      <w:r w:rsidRPr="00A95871">
        <w:rPr>
          <w:rFonts w:ascii="Times New Roman" w:hAnsi="Times New Roman"/>
          <w:color w:val="0D0D0D" w:themeColor="text1" w:themeTint="F2"/>
          <w:sz w:val="28"/>
          <w:szCs w:val="28"/>
          <w:lang w:val="en-US"/>
        </w:rPr>
        <w:t xml:space="preserve"> United Nations Statistics Division (Commod</w:t>
      </w:r>
      <w:r>
        <w:rPr>
          <w:rFonts w:ascii="Times New Roman" w:hAnsi="Times New Roman"/>
          <w:color w:val="0D0D0D" w:themeColor="text1" w:themeTint="F2"/>
          <w:sz w:val="28"/>
          <w:szCs w:val="28"/>
          <w:lang w:val="en-US"/>
        </w:rPr>
        <w:t>ity Trade Statistics Database)</w:t>
      </w:r>
      <w:r w:rsidRPr="001D4025">
        <w:rPr>
          <w:rFonts w:ascii="Times New Roman" w:hAnsi="Times New Roman"/>
          <w:color w:val="0D0D0D" w:themeColor="text1" w:themeTint="F2"/>
          <w:sz w:val="28"/>
          <w:szCs w:val="28"/>
          <w:lang w:val="en-US"/>
        </w:rPr>
        <w:t>.</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Рисунок 1 показывает, что удельные веса черной и цветной металлургии в российском экспорте снижались в течение последних 17 лет. Нисходящий тренд  нельзя трактовать как ослабление экспортного потенциала отрасли: уменьшение долей вызвано опережающим ростом экспорта других экспортирующих отраслей, в том числе благодаря установленному государством приоритету сбыта металлургической продукции на внутреннем рынке в целях его насыщения.</w:t>
      </w:r>
    </w:p>
    <w:p w:rsidR="00631563" w:rsidRPr="00A95871" w:rsidRDefault="00631563" w:rsidP="00631563">
      <w:pPr>
        <w:pStyle w:val="aa"/>
        <w:spacing w:after="0" w:line="360" w:lineRule="auto"/>
        <w:ind w:left="0" w:firstLine="709"/>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 итогам 2012 г. Россия входила в пятерку крупнейших экспортеров по пяти группам Гармонизированной системы описания и кодирования товаров: 2 место по никелю и 5 место по черным металлам</w:t>
      </w:r>
      <w:r>
        <w:rPr>
          <w:rFonts w:ascii="Times New Roman" w:hAnsi="Times New Roman"/>
          <w:color w:val="0D0D0D" w:themeColor="text1" w:themeTint="F2"/>
          <w:sz w:val="28"/>
          <w:szCs w:val="28"/>
        </w:rPr>
        <w:t xml:space="preserve"> (без учета изделий из черных </w:t>
      </w:r>
      <w:r>
        <w:rPr>
          <w:rFonts w:ascii="Times New Roman" w:hAnsi="Times New Roman"/>
          <w:color w:val="0D0D0D" w:themeColor="text1" w:themeTint="F2"/>
          <w:sz w:val="28"/>
          <w:szCs w:val="28"/>
        </w:rPr>
        <w:lastRenderedPageBreak/>
        <w:t>металлов)</w:t>
      </w:r>
      <w:r w:rsidRPr="00A95871">
        <w:rPr>
          <w:rFonts w:ascii="Times New Roman" w:hAnsi="Times New Roman"/>
          <w:color w:val="0D0D0D" w:themeColor="text1" w:themeTint="F2"/>
          <w:sz w:val="28"/>
          <w:szCs w:val="28"/>
        </w:rPr>
        <w:t>, меди, алюминию и прочим базовым металлам</w:t>
      </w:r>
      <w:r w:rsidRPr="00A95871">
        <w:rPr>
          <w:rStyle w:val="a8"/>
          <w:rFonts w:ascii="Times New Roman" w:hAnsi="Times New Roman"/>
          <w:color w:val="0D0D0D" w:themeColor="text1" w:themeTint="F2"/>
        </w:rPr>
        <w:footnoteReference w:id="4"/>
      </w:r>
      <w:r w:rsidRPr="00A95871">
        <w:rPr>
          <w:rFonts w:ascii="Times New Roman" w:hAnsi="Times New Roman"/>
          <w:color w:val="0D0D0D" w:themeColor="text1" w:themeTint="F2"/>
          <w:sz w:val="28"/>
          <w:szCs w:val="28"/>
        </w:rPr>
        <w:t xml:space="preserve"> (подробнее в Приложении 1).  Предприятия отрасли также входят в рейтинги самых крупных и производительных</w:t>
      </w:r>
      <w:r>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например, в 2011г. Евраз Групп, Северсталь, Метинвест, ММК и НЛМК занима</w:t>
      </w:r>
      <w:r>
        <w:rPr>
          <w:rFonts w:ascii="Times New Roman" w:hAnsi="Times New Roman"/>
          <w:color w:val="0D0D0D" w:themeColor="text1" w:themeTint="F2"/>
          <w:sz w:val="28"/>
          <w:szCs w:val="28"/>
        </w:rPr>
        <w:t>ли</w:t>
      </w:r>
      <w:r w:rsidRPr="00A95871">
        <w:rPr>
          <w:rFonts w:ascii="Times New Roman" w:hAnsi="Times New Roman"/>
          <w:color w:val="0D0D0D" w:themeColor="text1" w:themeTint="F2"/>
          <w:sz w:val="28"/>
          <w:szCs w:val="28"/>
        </w:rPr>
        <w:t xml:space="preserve"> 17, 23, 24, 30 и 31 места в мире по объемам производства продукции черной металлургии</w:t>
      </w:r>
      <w:r w:rsidRPr="00A95871">
        <w:rPr>
          <w:rStyle w:val="a8"/>
          <w:rFonts w:ascii="Times New Roman" w:hAnsi="Times New Roman"/>
          <w:color w:val="0D0D0D" w:themeColor="text1" w:themeTint="F2"/>
        </w:rPr>
        <w:footnoteReference w:id="5"/>
      </w:r>
      <w:r w:rsidRPr="00A95871">
        <w:rPr>
          <w:rFonts w:ascii="Times New Roman" w:hAnsi="Times New Roman"/>
          <w:color w:val="0D0D0D" w:themeColor="text1" w:themeTint="F2"/>
          <w:sz w:val="28"/>
          <w:szCs w:val="28"/>
        </w:rPr>
        <w:t>, а Русал не первый год лидирует в производстве алюминия</w:t>
      </w:r>
      <w:r w:rsidRPr="00A95871">
        <w:rPr>
          <w:rStyle w:val="a8"/>
          <w:rFonts w:ascii="Times New Roman" w:hAnsi="Times New Roman"/>
          <w:color w:val="0D0D0D" w:themeColor="text1" w:themeTint="F2"/>
          <w:sz w:val="28"/>
          <w:szCs w:val="28"/>
        </w:rPr>
        <w:footnoteReference w:id="6"/>
      </w:r>
      <w:r w:rsidRPr="00A95871">
        <w:rPr>
          <w:rFonts w:ascii="Times New Roman" w:hAnsi="Times New Roman"/>
          <w:color w:val="0D0D0D" w:themeColor="text1" w:themeTint="F2"/>
          <w:sz w:val="28"/>
          <w:szCs w:val="28"/>
        </w:rPr>
        <w:t>.</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Рассмотрим подробнее динамику внешней торговли металлургической продукцией. На Рисунке 2 отображены объемы экспорта продукции черной металлургии и соответствующие им коэффициенты покрытия импорта экспортом (отношение экспорта к импорту аналогичной продукции).</w:t>
      </w:r>
      <w:r w:rsidRPr="00A95871">
        <w:rPr>
          <w:rFonts w:ascii="Times New Roman" w:hAnsi="Times New Roman"/>
          <w:noProof/>
          <w:color w:val="0D0D0D" w:themeColor="text1" w:themeTint="F2"/>
          <w:sz w:val="28"/>
          <w:szCs w:val="28"/>
          <w:lang w:eastAsia="ru-RU"/>
        </w:rPr>
        <w:drawing>
          <wp:inline distT="0" distB="0" distL="0" distR="0">
            <wp:extent cx="6252994" cy="3396391"/>
            <wp:effectExtent l="19050" t="0" r="14456" b="0"/>
            <wp:docPr id="1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Рисунок 2. Динамика экспорта продукции черной металлургии (</w:t>
      </w:r>
      <w:r w:rsidRPr="00A95871">
        <w:rPr>
          <w:rFonts w:ascii="Times New Roman" w:hAnsi="Times New Roman"/>
          <w:color w:val="0D0D0D" w:themeColor="text1" w:themeTint="F2"/>
          <w:sz w:val="28"/>
          <w:szCs w:val="28"/>
          <w:lang w:val="en-US"/>
        </w:rPr>
        <w:t>HS</w:t>
      </w:r>
      <w:r w:rsidRPr="00A95871">
        <w:rPr>
          <w:rFonts w:ascii="Times New Roman" w:hAnsi="Times New Roman"/>
          <w:color w:val="0D0D0D" w:themeColor="text1" w:themeTint="F2"/>
          <w:sz w:val="28"/>
          <w:szCs w:val="28"/>
        </w:rPr>
        <w:t xml:space="preserve">72 и </w:t>
      </w:r>
      <w:r w:rsidRPr="00A95871">
        <w:rPr>
          <w:rFonts w:ascii="Times New Roman" w:hAnsi="Times New Roman"/>
          <w:color w:val="0D0D0D" w:themeColor="text1" w:themeTint="F2"/>
          <w:sz w:val="28"/>
          <w:szCs w:val="28"/>
          <w:lang w:val="en-US"/>
        </w:rPr>
        <w:t>HS</w:t>
      </w:r>
      <w:r w:rsidRPr="00A95871">
        <w:rPr>
          <w:rFonts w:ascii="Times New Roman" w:hAnsi="Times New Roman"/>
          <w:color w:val="0D0D0D" w:themeColor="text1" w:themeTint="F2"/>
          <w:sz w:val="28"/>
          <w:szCs w:val="28"/>
        </w:rPr>
        <w:t>73)  и коэффициента покрытия импорта экспортом в 1996-2012гг., млн. долл.</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lang w:val="en-US"/>
        </w:rPr>
      </w:pPr>
      <w:r w:rsidRPr="00A95871">
        <w:rPr>
          <w:rFonts w:ascii="Times New Roman" w:hAnsi="Times New Roman"/>
          <w:color w:val="0D0D0D" w:themeColor="text1" w:themeTint="F2"/>
          <w:sz w:val="28"/>
          <w:szCs w:val="28"/>
        </w:rPr>
        <w:t>Источник</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по</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данным</w:t>
      </w:r>
      <w:r w:rsidRPr="00A95871">
        <w:rPr>
          <w:rFonts w:ascii="Times New Roman" w:hAnsi="Times New Roman"/>
          <w:color w:val="0D0D0D" w:themeColor="text1" w:themeTint="F2"/>
          <w:sz w:val="28"/>
          <w:szCs w:val="28"/>
          <w:lang w:val="en-US"/>
        </w:rPr>
        <w:t xml:space="preserve"> United Nations Statistics Division (Commodity Trade Statistics Database), comtrade.un.org </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Основные положительные выводы, которые можно сделать из Рисунка 2 (отчетливый восходящий тренд объемов экспорта и хорошие темпы наращивания </w:t>
      </w:r>
      <w:r w:rsidRPr="00A95871">
        <w:rPr>
          <w:rFonts w:ascii="Times New Roman" w:hAnsi="Times New Roman"/>
          <w:color w:val="0D0D0D" w:themeColor="text1" w:themeTint="F2"/>
          <w:sz w:val="28"/>
          <w:szCs w:val="28"/>
        </w:rPr>
        <w:lastRenderedPageBreak/>
        <w:t xml:space="preserve">поставок на внешние рынки после  кризиса), нивелируются снижением коэффициента покрытия импорта экспортом, продолжающимся с 2004 г. (4.54) по настоящее время (1.83). </w:t>
      </w:r>
      <w:r>
        <w:rPr>
          <w:rFonts w:ascii="Times New Roman" w:hAnsi="Times New Roman"/>
          <w:color w:val="0D0D0D" w:themeColor="text1" w:themeTint="F2"/>
          <w:sz w:val="28"/>
          <w:szCs w:val="28"/>
        </w:rPr>
        <w:t>В</w:t>
      </w:r>
      <w:r w:rsidRPr="00A95871">
        <w:rPr>
          <w:rFonts w:ascii="Times New Roman" w:hAnsi="Times New Roman"/>
          <w:color w:val="0D0D0D" w:themeColor="text1" w:themeTint="F2"/>
          <w:sz w:val="28"/>
          <w:szCs w:val="28"/>
        </w:rPr>
        <w:t>ажно отметить, что в 2011 г. объемы экспорта и объемы производства вернулись на докризисный уровень  (102,4 и 99,8%  от показателе</w:t>
      </w:r>
      <w:r w:rsidR="00864B2B">
        <w:rPr>
          <w:rFonts w:ascii="Times New Roman" w:hAnsi="Times New Roman"/>
          <w:color w:val="0D0D0D" w:themeColor="text1" w:themeTint="F2"/>
          <w:sz w:val="28"/>
          <w:szCs w:val="28"/>
        </w:rPr>
        <w:t>й</w:t>
      </w:r>
      <w:r w:rsidRPr="00A95871">
        <w:rPr>
          <w:rFonts w:ascii="Times New Roman" w:hAnsi="Times New Roman"/>
          <w:color w:val="0D0D0D" w:themeColor="text1" w:themeTint="F2"/>
          <w:sz w:val="28"/>
          <w:szCs w:val="28"/>
        </w:rPr>
        <w:t xml:space="preserve"> 2007 г. соответственно)</w:t>
      </w:r>
      <w:r w:rsidRPr="00A95871">
        <w:rPr>
          <w:rStyle w:val="a8"/>
          <w:rFonts w:ascii="Times New Roman" w:hAnsi="Times New Roman"/>
          <w:color w:val="0D0D0D" w:themeColor="text1" w:themeTint="F2"/>
        </w:rPr>
        <w:footnoteReference w:id="7"/>
      </w:r>
      <w:r w:rsidRPr="00A95871">
        <w:rPr>
          <w:rFonts w:ascii="Times New Roman" w:hAnsi="Times New Roman"/>
          <w:color w:val="0D0D0D" w:themeColor="text1" w:themeTint="F2"/>
          <w:sz w:val="28"/>
          <w:szCs w:val="28"/>
        </w:rPr>
        <w:t>.</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Для изучения причин падения коэффициента покрытия экспорта импортом и оценки возможных негативных последствий необходимо рассмотреть товарные структуры экспорта и импорта продукции черной металлургии. В силу обширной номенклатуры  металлургической продукции для анализа товарной структуры экспорта имеет смысл отступить от привычной классификации това</w:t>
      </w:r>
      <w:r>
        <w:rPr>
          <w:rFonts w:ascii="Times New Roman" w:hAnsi="Times New Roman"/>
          <w:color w:val="0D0D0D" w:themeColor="text1" w:themeTint="F2"/>
          <w:sz w:val="28"/>
          <w:szCs w:val="28"/>
        </w:rPr>
        <w:t>ров и воспользоваться устоявшимся в металлургии понятием «передел»</w:t>
      </w:r>
      <w:r w:rsidRPr="00A95871">
        <w:rPr>
          <w:rFonts w:ascii="Times New Roman" w:hAnsi="Times New Roman"/>
          <w:color w:val="0D0D0D" w:themeColor="text1" w:themeTint="F2"/>
          <w:sz w:val="28"/>
          <w:szCs w:val="28"/>
        </w:rPr>
        <w:t>, описанным на Схеме 1.</w:t>
      </w:r>
    </w:p>
    <w:p w:rsidR="00631563" w:rsidRPr="00A95871" w:rsidRDefault="00A112EB"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Pr>
          <w:rFonts w:ascii="Times New Roman" w:hAnsi="Times New Roman"/>
          <w:noProof/>
          <w:color w:val="0D0D0D" w:themeColor="text1" w:themeTint="F2"/>
          <w:sz w:val="28"/>
          <w:szCs w:val="28"/>
          <w:lang w:eastAsia="ru-RU"/>
        </w:rPr>
        <w:pict>
          <v:group id="_x0000_s1026" style="position:absolute;left:0;text-align:left;margin-left:2.15pt;margin-top:14.25pt;width:492.35pt;height:289.05pt;z-index:251658240" coordorigin="1569,6070" coordsize="9323,5461">
            <v:group id="_x0000_s1027" style="position:absolute;left:1569;top:6070;width:9323;height:4856" coordorigin="1569,6070" coordsize="9323,4856">
              <v:rect id="_x0000_s1028" style="position:absolute;left:1569;top:10388;width:9323;height:538">
                <v:textbox style="mso-next-textbox:#_x0000_s1028">
                  <w:txbxContent>
                    <w:p w:rsidR="00631563" w:rsidRPr="009D3C17" w:rsidRDefault="00631563" w:rsidP="00631563">
                      <w:pPr>
                        <w:jc w:val="center"/>
                        <w:rPr>
                          <w:rFonts w:ascii="Times New Roman" w:hAnsi="Times New Roman"/>
                          <w:sz w:val="28"/>
                          <w:szCs w:val="24"/>
                        </w:rPr>
                      </w:pPr>
                      <w:r w:rsidRPr="009D3C17">
                        <w:rPr>
                          <w:rFonts w:ascii="Times New Roman" w:hAnsi="Times New Roman"/>
                          <w:sz w:val="28"/>
                          <w:szCs w:val="24"/>
                        </w:rPr>
                        <w:t>Получение чугуна из железной руды</w:t>
                      </w:r>
                    </w:p>
                  </w:txbxContent>
                </v:textbox>
              </v:rect>
              <v:rect id="_x0000_s1029" style="position:absolute;left:1569;top:7752;width:9323;height:538">
                <v:textbox style="mso-next-textbox:#_x0000_s1029">
                  <w:txbxContent>
                    <w:p w:rsidR="00631563" w:rsidRPr="009D3C17" w:rsidRDefault="00631563" w:rsidP="00631563">
                      <w:pPr>
                        <w:jc w:val="center"/>
                      </w:pPr>
                      <w:r>
                        <w:rPr>
                          <w:rFonts w:ascii="Times New Roman" w:hAnsi="Times New Roman"/>
                          <w:color w:val="000000"/>
                          <w:sz w:val="28"/>
                          <w:szCs w:val="28"/>
                        </w:rPr>
                        <w:t>П</w:t>
                      </w:r>
                      <w:r w:rsidRPr="00933C3F">
                        <w:rPr>
                          <w:rFonts w:ascii="Times New Roman" w:hAnsi="Times New Roman"/>
                          <w:color w:val="000000"/>
                          <w:sz w:val="28"/>
                          <w:szCs w:val="28"/>
                        </w:rPr>
                        <w:t>рокатка</w:t>
                      </w:r>
                      <w:r>
                        <w:rPr>
                          <w:rFonts w:ascii="Times New Roman" w:hAnsi="Times New Roman"/>
                          <w:color w:val="000000"/>
                          <w:sz w:val="28"/>
                          <w:szCs w:val="28"/>
                        </w:rPr>
                        <w:t>,</w:t>
                      </w:r>
                      <w:r w:rsidRPr="00933C3F">
                        <w:rPr>
                          <w:rFonts w:ascii="Times New Roman" w:hAnsi="Times New Roman"/>
                          <w:color w:val="000000"/>
                          <w:sz w:val="28"/>
                          <w:szCs w:val="28"/>
                        </w:rPr>
                        <w:t xml:space="preserve"> прессование, штамповка </w:t>
                      </w:r>
                      <w:r>
                        <w:rPr>
                          <w:rFonts w:ascii="Times New Roman" w:hAnsi="Times New Roman"/>
                          <w:color w:val="000000"/>
                          <w:sz w:val="28"/>
                          <w:szCs w:val="28"/>
                        </w:rPr>
                        <w:t xml:space="preserve">и </w:t>
                      </w:r>
                      <w:r w:rsidRPr="00933C3F">
                        <w:rPr>
                          <w:rFonts w:ascii="Times New Roman" w:hAnsi="Times New Roman"/>
                          <w:color w:val="000000"/>
                          <w:sz w:val="28"/>
                          <w:szCs w:val="28"/>
                        </w:rPr>
                        <w:t xml:space="preserve">ковка </w:t>
                      </w:r>
                      <w:r>
                        <w:rPr>
                          <w:rFonts w:ascii="Times New Roman" w:hAnsi="Times New Roman"/>
                          <w:color w:val="000000"/>
                          <w:sz w:val="28"/>
                          <w:szCs w:val="28"/>
                        </w:rPr>
                        <w:t>стали</w:t>
                      </w:r>
                    </w:p>
                    <w:p w:rsidR="00631563" w:rsidRPr="0053124A" w:rsidRDefault="00631563" w:rsidP="00631563"/>
                  </w:txbxContent>
                </v:textbox>
              </v:rect>
              <v:rect id="_x0000_s1030" style="position:absolute;left:1569;top:6070;width:9323;height:902">
                <v:textbox style="mso-next-textbox:#_x0000_s1030">
                  <w:txbxContent>
                    <w:p w:rsidR="00631563" w:rsidRPr="009D3C17" w:rsidRDefault="00631563" w:rsidP="00631563">
                      <w:pPr>
                        <w:jc w:val="center"/>
                      </w:pPr>
                      <w:r>
                        <w:rPr>
                          <w:rFonts w:ascii="Times New Roman" w:hAnsi="Times New Roman"/>
                          <w:color w:val="000000"/>
                          <w:sz w:val="28"/>
                          <w:szCs w:val="28"/>
                        </w:rPr>
                        <w:t>Дополнительная обработка продукции (придание необходимых свойств)        и производство некоторых видов готовых изделий</w:t>
                      </w:r>
                    </w:p>
                    <w:p w:rsidR="00631563" w:rsidRPr="0053124A" w:rsidRDefault="00631563" w:rsidP="00631563"/>
                  </w:txbxContent>
                </v:textbox>
              </v:rect>
              <v:rect id="_x0000_s1031" style="position:absolute;left:1569;top:9070;width:9323;height:538">
                <v:textbox style="mso-next-textbox:#_x0000_s1031">
                  <w:txbxContent>
                    <w:p w:rsidR="00631563" w:rsidRPr="009D3C17" w:rsidRDefault="00631563" w:rsidP="00631563">
                      <w:pPr>
                        <w:jc w:val="center"/>
                        <w:rPr>
                          <w:rFonts w:ascii="Times New Roman" w:hAnsi="Times New Roman"/>
                          <w:sz w:val="28"/>
                          <w:szCs w:val="24"/>
                        </w:rPr>
                      </w:pPr>
                      <w:r w:rsidRPr="009D3C17">
                        <w:rPr>
                          <w:rFonts w:ascii="Times New Roman" w:hAnsi="Times New Roman"/>
                          <w:sz w:val="28"/>
                          <w:szCs w:val="24"/>
                        </w:rPr>
                        <w:t>Получение стали из чугуна</w:t>
                      </w:r>
                    </w:p>
                    <w:p w:rsidR="00631563" w:rsidRPr="0053124A" w:rsidRDefault="00631563" w:rsidP="00631563"/>
                  </w:txbxContent>
                </v:textbox>
              </v:rect>
              <v:shapetype id="_x0000_t32" coordsize="21600,21600" o:spt="32" o:oned="t" path="m,l21600,21600e" filled="f">
                <v:path arrowok="t" fillok="f" o:connecttype="none"/>
                <o:lock v:ext="edit" shapetype="t"/>
              </v:shapetype>
              <v:shape id="_x0000_s1032" type="#_x0000_t32" style="position:absolute;left:6246;top:9608;width:0;height:780;flip:y" o:connectortype="straight">
                <v:stroke endarrow="block"/>
              </v:shape>
              <v:shape id="_x0000_s1033" type="#_x0000_t32" style="position:absolute;left:6246;top:8290;width:0;height:780;flip:y" o:connectortype="straight">
                <v:stroke endarrow="block"/>
              </v:shape>
              <v:shape id="_x0000_s1034" type="#_x0000_t32" style="position:absolute;left:6246;top:6972;width:0;height:780;flip:y" o:connectortype="straight">
                <v:stroke endarrow="block"/>
              </v:shape>
            </v:group>
            <v:rect id="_x0000_s1035" style="position:absolute;left:6350;top:7094;width:3452;height:451" strokecolor="white">
              <v:textbox style="mso-next-textbox:#_x0000_s1035">
                <w:txbxContent>
                  <w:p w:rsidR="00631563" w:rsidRPr="0053124A" w:rsidRDefault="00631563" w:rsidP="00631563">
                    <w:pPr>
                      <w:rPr>
                        <w:rFonts w:ascii="Times New Roman" w:hAnsi="Times New Roman"/>
                        <w:sz w:val="24"/>
                        <w:szCs w:val="24"/>
                      </w:rPr>
                    </w:pPr>
                    <w:r>
                      <w:rPr>
                        <w:rFonts w:ascii="Times New Roman" w:hAnsi="Times New Roman"/>
                        <w:sz w:val="24"/>
                        <w:szCs w:val="24"/>
                      </w:rPr>
                      <w:t xml:space="preserve">  </w:t>
                    </w:r>
                    <w:r w:rsidRPr="0053124A">
                      <w:rPr>
                        <w:rFonts w:ascii="Times New Roman" w:hAnsi="Times New Roman"/>
                        <w:sz w:val="24"/>
                        <w:szCs w:val="24"/>
                        <w:lang w:val="en-US"/>
                      </w:rPr>
                      <w:t xml:space="preserve">IV </w:t>
                    </w:r>
                    <w:r w:rsidRPr="0053124A">
                      <w:rPr>
                        <w:rFonts w:ascii="Times New Roman" w:hAnsi="Times New Roman"/>
                        <w:sz w:val="24"/>
                        <w:szCs w:val="24"/>
                      </w:rPr>
                      <w:t>передел</w:t>
                    </w:r>
                  </w:p>
                </w:txbxContent>
              </v:textbox>
            </v:rect>
            <v:rect id="_x0000_s1036" style="position:absolute;left:6350;top:8430;width:3452;height:451" strokecolor="white">
              <v:textbox style="mso-next-textbox:#_x0000_s1036">
                <w:txbxContent>
                  <w:p w:rsidR="00631563" w:rsidRPr="0053124A" w:rsidRDefault="00631563" w:rsidP="00631563">
                    <w:pPr>
                      <w:rPr>
                        <w:rFonts w:ascii="Times New Roman" w:hAnsi="Times New Roman"/>
                        <w:sz w:val="24"/>
                        <w:szCs w:val="24"/>
                      </w:rPr>
                    </w:pPr>
                    <w:r>
                      <w:rPr>
                        <w:rFonts w:ascii="Times New Roman" w:hAnsi="Times New Roman"/>
                        <w:sz w:val="24"/>
                        <w:szCs w:val="24"/>
                      </w:rPr>
                      <w:t xml:space="preserve">  </w:t>
                    </w:r>
                    <w:r w:rsidRPr="0053124A">
                      <w:rPr>
                        <w:rFonts w:ascii="Times New Roman" w:hAnsi="Times New Roman"/>
                        <w:sz w:val="24"/>
                        <w:szCs w:val="24"/>
                        <w:lang w:val="en-US"/>
                      </w:rPr>
                      <w:t>I</w:t>
                    </w:r>
                    <w:r>
                      <w:rPr>
                        <w:rFonts w:ascii="Times New Roman" w:hAnsi="Times New Roman"/>
                        <w:sz w:val="24"/>
                        <w:szCs w:val="24"/>
                        <w:lang w:val="en-US"/>
                      </w:rPr>
                      <w:t>II</w:t>
                    </w:r>
                    <w:r w:rsidRPr="0053124A">
                      <w:rPr>
                        <w:rFonts w:ascii="Times New Roman" w:hAnsi="Times New Roman"/>
                        <w:sz w:val="24"/>
                        <w:szCs w:val="24"/>
                        <w:lang w:val="en-US"/>
                      </w:rPr>
                      <w:t xml:space="preserve"> </w:t>
                    </w:r>
                    <w:r w:rsidRPr="0053124A">
                      <w:rPr>
                        <w:rFonts w:ascii="Times New Roman" w:hAnsi="Times New Roman"/>
                        <w:sz w:val="24"/>
                        <w:szCs w:val="24"/>
                      </w:rPr>
                      <w:t>передел</w:t>
                    </w:r>
                  </w:p>
                </w:txbxContent>
              </v:textbox>
            </v:rect>
            <v:rect id="_x0000_s1037" style="position:absolute;left:6350;top:9818;width:3452;height:451" strokecolor="white">
              <v:textbox style="mso-next-textbox:#_x0000_s1037">
                <w:txbxContent>
                  <w:p w:rsidR="00631563" w:rsidRPr="0053124A" w:rsidRDefault="00631563" w:rsidP="00631563">
                    <w:pPr>
                      <w:rPr>
                        <w:rFonts w:ascii="Times New Roman" w:hAnsi="Times New Roman"/>
                        <w:sz w:val="24"/>
                        <w:szCs w:val="24"/>
                      </w:rPr>
                    </w:pPr>
                    <w:r>
                      <w:rPr>
                        <w:rFonts w:ascii="Times New Roman" w:hAnsi="Times New Roman"/>
                        <w:sz w:val="24"/>
                        <w:szCs w:val="24"/>
                      </w:rPr>
                      <w:t xml:space="preserve">  </w:t>
                    </w:r>
                    <w:r w:rsidRPr="0053124A">
                      <w:rPr>
                        <w:rFonts w:ascii="Times New Roman" w:hAnsi="Times New Roman"/>
                        <w:sz w:val="24"/>
                        <w:szCs w:val="24"/>
                        <w:lang w:val="en-US"/>
                      </w:rPr>
                      <w:t>I</w:t>
                    </w:r>
                    <w:r>
                      <w:rPr>
                        <w:rFonts w:ascii="Times New Roman" w:hAnsi="Times New Roman"/>
                        <w:sz w:val="24"/>
                        <w:szCs w:val="24"/>
                        <w:lang w:val="en-US"/>
                      </w:rPr>
                      <w:t>I</w:t>
                    </w:r>
                    <w:r w:rsidRPr="0053124A">
                      <w:rPr>
                        <w:rFonts w:ascii="Times New Roman" w:hAnsi="Times New Roman"/>
                        <w:sz w:val="24"/>
                        <w:szCs w:val="24"/>
                        <w:lang w:val="en-US"/>
                      </w:rPr>
                      <w:t xml:space="preserve"> </w:t>
                    </w:r>
                    <w:r w:rsidRPr="0053124A">
                      <w:rPr>
                        <w:rFonts w:ascii="Times New Roman" w:hAnsi="Times New Roman"/>
                        <w:sz w:val="24"/>
                        <w:szCs w:val="24"/>
                      </w:rPr>
                      <w:t>передел</w:t>
                    </w:r>
                  </w:p>
                </w:txbxContent>
              </v:textbox>
            </v:rect>
            <v:rect id="_x0000_s1038" style="position:absolute;left:6488;top:11080;width:3452;height:451" strokecolor="white">
              <v:textbox style="mso-next-textbox:#_x0000_s1038">
                <w:txbxContent>
                  <w:p w:rsidR="00631563" w:rsidRPr="0053124A" w:rsidRDefault="00631563" w:rsidP="00631563">
                    <w:pPr>
                      <w:rPr>
                        <w:rFonts w:ascii="Times New Roman" w:hAnsi="Times New Roman"/>
                        <w:sz w:val="24"/>
                        <w:szCs w:val="24"/>
                      </w:rPr>
                    </w:pPr>
                    <w:r>
                      <w:rPr>
                        <w:rFonts w:ascii="Times New Roman" w:hAnsi="Times New Roman"/>
                        <w:sz w:val="24"/>
                        <w:szCs w:val="24"/>
                        <w:lang w:val="en-US"/>
                      </w:rPr>
                      <w:t>I</w:t>
                    </w:r>
                    <w:r w:rsidRPr="0053124A">
                      <w:rPr>
                        <w:rFonts w:ascii="Times New Roman" w:hAnsi="Times New Roman"/>
                        <w:sz w:val="24"/>
                        <w:szCs w:val="24"/>
                        <w:lang w:val="en-US"/>
                      </w:rPr>
                      <w:t xml:space="preserve"> </w:t>
                    </w:r>
                    <w:r w:rsidRPr="0053124A">
                      <w:rPr>
                        <w:rFonts w:ascii="Times New Roman" w:hAnsi="Times New Roman"/>
                        <w:sz w:val="24"/>
                        <w:szCs w:val="24"/>
                      </w:rPr>
                      <w:t>передел</w:t>
                    </w:r>
                  </w:p>
                </w:txbxContent>
              </v:textbox>
            </v:rect>
          </v:group>
        </w:pic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Схема 1. Этапы переработки в черной металлургии: переделы.</w:t>
      </w:r>
    </w:p>
    <w:p w:rsidR="00631563" w:rsidRPr="000861FC"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Источник:</w:t>
      </w:r>
      <w:r>
        <w:rPr>
          <w:rFonts w:ascii="Times New Roman" w:hAnsi="Times New Roman"/>
          <w:color w:val="0D0D0D" w:themeColor="text1" w:themeTint="F2"/>
          <w:sz w:val="28"/>
          <w:szCs w:val="28"/>
        </w:rPr>
        <w:t xml:space="preserve"> по информации</w:t>
      </w:r>
      <w:r w:rsidRPr="00A95871">
        <w:rPr>
          <w:rFonts w:ascii="Times New Roman" w:hAnsi="Times New Roman"/>
          <w:color w:val="0D0D0D" w:themeColor="text1" w:themeTint="F2"/>
          <w:sz w:val="28"/>
          <w:szCs w:val="28"/>
        </w:rPr>
        <w:t xml:space="preserve"> metaltrade.ru</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noProof/>
          <w:color w:val="0D0D0D" w:themeColor="text1" w:themeTint="F2"/>
          <w:sz w:val="28"/>
          <w:szCs w:val="28"/>
          <w:lang w:eastAsia="ru-RU"/>
        </w:rPr>
        <w:lastRenderedPageBreak/>
        <w:t xml:space="preserve">В соответствии с этими этапами к продукции первого передела будет относиться чугун, а также лом и отходы металлургического производства. Заготовки из стали, полученные в мартеновских печах, электропечах, конвертерах и машинах непрерывного литья заготовок – к продукции второго передела. Заготовки определенной формы, полученнные </w:t>
      </w:r>
      <w:r w:rsidRPr="00A95871">
        <w:rPr>
          <w:rFonts w:ascii="Times New Roman" w:hAnsi="Times New Roman"/>
          <w:color w:val="0D0D0D" w:themeColor="text1" w:themeTint="F2"/>
          <w:sz w:val="28"/>
          <w:szCs w:val="28"/>
        </w:rPr>
        <w:t>прокаткой, прессованием, штамповкой и ковкой стали – к продукции третьего передела. Коррозионностойкая и прочая легированная сталь, а также некоторые изделия из черных металлов – к продукции четвертого передела.</w:t>
      </w:r>
    </w:p>
    <w:p w:rsidR="00631563" w:rsidRPr="00A95871" w:rsidRDefault="00631563" w:rsidP="00631563">
      <w:pPr>
        <w:shd w:val="clear" w:color="auto" w:fill="FFFFFF"/>
        <w:spacing w:after="0" w:line="360" w:lineRule="auto"/>
        <w:contextualSpacing/>
        <w:jc w:val="both"/>
        <w:rPr>
          <w:rFonts w:ascii="Times New Roman" w:hAnsi="Times New Roman"/>
          <w:noProof/>
          <w:color w:val="0D0D0D" w:themeColor="text1" w:themeTint="F2"/>
          <w:sz w:val="28"/>
          <w:szCs w:val="28"/>
          <w:lang w:eastAsia="ru-RU"/>
        </w:rPr>
      </w:pPr>
      <w:r w:rsidRPr="00A95871">
        <w:rPr>
          <w:rFonts w:ascii="Times New Roman" w:hAnsi="Times New Roman"/>
          <w:noProof/>
          <w:color w:val="0D0D0D" w:themeColor="text1" w:themeTint="F2"/>
          <w:sz w:val="28"/>
          <w:szCs w:val="28"/>
          <w:lang w:eastAsia="ru-RU"/>
        </w:rPr>
        <w:drawing>
          <wp:inline distT="0" distB="0" distL="0" distR="0">
            <wp:extent cx="6273763" cy="3671047"/>
            <wp:effectExtent l="19050" t="0" r="12737" b="5603"/>
            <wp:docPr id="25"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Рисунок 3. Товарная структура экспорта продукции черной металлургии: переделы, 1996-2012 гг.</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lang w:val="en-US"/>
        </w:rPr>
      </w:pPr>
      <w:r w:rsidRPr="00A95871">
        <w:rPr>
          <w:rFonts w:ascii="Times New Roman" w:hAnsi="Times New Roman"/>
          <w:color w:val="0D0D0D" w:themeColor="text1" w:themeTint="F2"/>
          <w:sz w:val="28"/>
          <w:szCs w:val="28"/>
        </w:rPr>
        <w:t>Источник</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по</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данным</w:t>
      </w:r>
      <w:r w:rsidRPr="00A95871">
        <w:rPr>
          <w:rFonts w:ascii="Times New Roman" w:hAnsi="Times New Roman"/>
          <w:color w:val="0D0D0D" w:themeColor="text1" w:themeTint="F2"/>
          <w:sz w:val="28"/>
          <w:szCs w:val="28"/>
          <w:lang w:val="en-US"/>
        </w:rPr>
        <w:t xml:space="preserve"> United Nations Statistics Division (Commodity Trade Statistics Database), comtrade.un.org </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Как видно из диаграммы, товарная структура экспорта металлопродукции неэффективна. В общем объеме экспорта черной металлургии преобладает продукция низших переделов, притом их доля растет. Удельный вес проката и ему подобной продукции снизился с 45.61% в 1997</w:t>
      </w:r>
      <w:r>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rPr>
        <w:t xml:space="preserve">г. до 25.84% в 2012 г. </w:t>
      </w:r>
      <w:r>
        <w:rPr>
          <w:rFonts w:ascii="Times New Roman" w:hAnsi="Times New Roman"/>
          <w:color w:val="0D0D0D" w:themeColor="text1" w:themeTint="F2"/>
          <w:sz w:val="28"/>
          <w:szCs w:val="28"/>
        </w:rPr>
        <w:t>Доля л</w:t>
      </w:r>
      <w:r w:rsidRPr="00A95871">
        <w:rPr>
          <w:rFonts w:ascii="Times New Roman" w:hAnsi="Times New Roman"/>
          <w:color w:val="0D0D0D" w:themeColor="text1" w:themeTint="F2"/>
          <w:sz w:val="28"/>
          <w:szCs w:val="28"/>
        </w:rPr>
        <w:t>егированн</w:t>
      </w:r>
      <w:r>
        <w:rPr>
          <w:rFonts w:ascii="Times New Roman" w:hAnsi="Times New Roman"/>
          <w:color w:val="0D0D0D" w:themeColor="text1" w:themeTint="F2"/>
          <w:sz w:val="28"/>
          <w:szCs w:val="28"/>
        </w:rPr>
        <w:t>ой стали</w:t>
      </w:r>
      <w:r w:rsidRPr="00A95871">
        <w:rPr>
          <w:rFonts w:ascii="Times New Roman" w:hAnsi="Times New Roman"/>
          <w:color w:val="0D0D0D" w:themeColor="text1" w:themeTint="F2"/>
          <w:sz w:val="28"/>
          <w:szCs w:val="28"/>
        </w:rPr>
        <w:t xml:space="preserve"> в среднем по всему рассматриваемому периоду</w:t>
      </w:r>
      <w:r>
        <w:rPr>
          <w:rFonts w:ascii="Times New Roman" w:hAnsi="Times New Roman"/>
          <w:color w:val="0D0D0D" w:themeColor="text1" w:themeTint="F2"/>
          <w:sz w:val="28"/>
          <w:szCs w:val="28"/>
        </w:rPr>
        <w:t xml:space="preserve"> составляла</w:t>
      </w:r>
      <w:r w:rsidRPr="00A95871">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rPr>
        <w:lastRenderedPageBreak/>
        <w:t xml:space="preserve">7.98% от годового объема экспорта: максимум зафиксирован в 2007 г. -10.34%, минимум в 2009 г. - 5.18%, после чего начался период восстановления (в 2012 г – 8,45%). В кризисный 2009 г. изделия из черных металлов, благодаря падению экспорта продукции других переделов, занимали в экспорте 17.41%. Динамика объемов по переделам в товарной  структуре экспорта продукции черной металлургии </w:t>
      </w:r>
      <w:r>
        <w:rPr>
          <w:rFonts w:ascii="Times New Roman" w:hAnsi="Times New Roman"/>
          <w:color w:val="0D0D0D" w:themeColor="text1" w:themeTint="F2"/>
          <w:sz w:val="28"/>
          <w:szCs w:val="28"/>
        </w:rPr>
        <w:t>за</w:t>
      </w:r>
      <w:r w:rsidRPr="00A95871">
        <w:rPr>
          <w:rFonts w:ascii="Times New Roman" w:hAnsi="Times New Roman"/>
          <w:color w:val="0D0D0D" w:themeColor="text1" w:themeTint="F2"/>
          <w:sz w:val="28"/>
          <w:szCs w:val="28"/>
        </w:rPr>
        <w:t xml:space="preserve"> 1996-20012 гг. приведена в Приложении 2. Товарная структура для импорта металлопродукции в 1996-2012гг. отражена в Приложении 3.</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 Проанализировав данные Рисунка 1 и Приложений 2 и 3 можно сделать вывод, что товарная структура экспорта продукции черной металлургии изначально гораздо менее эффективна (удельный вес продукции с высокой добавленной стоимостью относительно мал, преобладает продукция низших переделов) и имеет тенденцию к дальнейшему ухудшению, в то время как импортируются, преимущественно, товары более высокой степени готовности, кроме того их удельный вес в общем объеме металлургического импорта продолжает расти. Таким образом, как и во многих других сферах, Россия экспортирует сырье и полуфабрикаты и закупает за рубежом готовую продукцию. С учетом того, что коэффициент покрытия  импорта экспортом падает на протяжении последних восьми лет, можно сделать вывод, что перед российской металлургией все острее встает вопрос сохранения объемов сбыта на внутреннем рынке, что мешает в необходимой степени сосредоточиться на построении эффективной экспортной стратегии. Кроме того импортируемая продукция наиболее сильно обостряет конкуренцию в сегменте продукции высших переделов, не пользующейся значительным спросом на внешних рынках (уточнение: продукция высших переделов российского производства). Это еще сильнее снижает объемы ее производства и еще более ухудшает товарную структуру экспорта.</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Основными потребителями российской продукции черной металлургии являются ЕС (большей часть</w:t>
      </w:r>
      <w:r>
        <w:rPr>
          <w:rFonts w:ascii="Times New Roman" w:hAnsi="Times New Roman"/>
          <w:color w:val="0D0D0D" w:themeColor="text1" w:themeTint="F2"/>
          <w:sz w:val="28"/>
          <w:szCs w:val="28"/>
        </w:rPr>
        <w:t>ю</w:t>
      </w:r>
      <w:r w:rsidRPr="00A95871">
        <w:rPr>
          <w:rFonts w:ascii="Times New Roman" w:hAnsi="Times New Roman"/>
          <w:color w:val="0D0D0D" w:themeColor="text1" w:themeTint="F2"/>
          <w:sz w:val="28"/>
          <w:szCs w:val="28"/>
        </w:rPr>
        <w:t xml:space="preserve"> Германия, Италия, Бельгия и Нидерланды), Китай, Япония, Турция, США, Иран, ОАЭ, Саудовская Аравия и Украина.  Для целей дальнейшего анализа целесообразно рассмотреть стандартную для таможенной </w:t>
      </w:r>
      <w:r w:rsidRPr="00A95871">
        <w:rPr>
          <w:rFonts w:ascii="Times New Roman" w:hAnsi="Times New Roman"/>
          <w:color w:val="0D0D0D" w:themeColor="text1" w:themeTint="F2"/>
          <w:sz w:val="28"/>
          <w:szCs w:val="28"/>
        </w:rPr>
        <w:lastRenderedPageBreak/>
        <w:t>статистики внешней торговли географическую структуру (СНГ без стран-участниц Таможенного союза – дальнее зарубежье) российского металлургического экспорта, представленную на Рисунке 4.</w:t>
      </w:r>
    </w:p>
    <w:p w:rsidR="00631563" w:rsidRPr="00A95871" w:rsidRDefault="00631563" w:rsidP="00631563">
      <w:pPr>
        <w:shd w:val="clear" w:color="auto" w:fill="FFFFFF"/>
        <w:spacing w:after="0" w:line="360" w:lineRule="auto"/>
        <w:contextualSpacing/>
        <w:jc w:val="both"/>
        <w:rPr>
          <w:rFonts w:ascii="Times New Roman" w:hAnsi="Times New Roman"/>
          <w:color w:val="0D0D0D" w:themeColor="text1" w:themeTint="F2"/>
          <w:sz w:val="28"/>
          <w:szCs w:val="28"/>
        </w:rPr>
      </w:pPr>
      <w:r w:rsidRPr="00A95871">
        <w:rPr>
          <w:rFonts w:ascii="Times New Roman" w:hAnsi="Times New Roman"/>
          <w:noProof/>
          <w:color w:val="0D0D0D" w:themeColor="text1" w:themeTint="F2"/>
          <w:sz w:val="28"/>
          <w:szCs w:val="28"/>
          <w:lang w:eastAsia="ru-RU"/>
        </w:rPr>
        <w:drawing>
          <wp:inline distT="0" distB="0" distL="0" distR="0">
            <wp:extent cx="6277983" cy="3851686"/>
            <wp:effectExtent l="19050" t="0" r="27567" b="0"/>
            <wp:docPr id="26"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Рисунок 4. Упрощенная географическая структура российского экспорта продукции черной металлургии, 2011г.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Источник: </w:t>
      </w:r>
      <w:r>
        <w:rPr>
          <w:rFonts w:ascii="Times New Roman" w:hAnsi="Times New Roman"/>
          <w:color w:val="0D0D0D" w:themeColor="text1" w:themeTint="F2"/>
          <w:sz w:val="28"/>
          <w:szCs w:val="28"/>
        </w:rPr>
        <w:t>С</w:t>
      </w:r>
      <w:r w:rsidRPr="00A95871">
        <w:rPr>
          <w:rFonts w:ascii="Times New Roman" w:hAnsi="Times New Roman"/>
          <w:color w:val="0D0D0D" w:themeColor="text1" w:themeTint="F2"/>
          <w:sz w:val="28"/>
          <w:szCs w:val="28"/>
        </w:rPr>
        <w:t xml:space="preserve">татистика внешней торговли за январь-декабрь 2011г.  (по уточненным данным), Евразийская экономическая комиссия, </w:t>
      </w:r>
      <w:r w:rsidRPr="00A95871">
        <w:rPr>
          <w:rFonts w:ascii="Times New Roman" w:hAnsi="Times New Roman"/>
          <w:color w:val="0D0D0D" w:themeColor="text1" w:themeTint="F2"/>
          <w:sz w:val="28"/>
          <w:szCs w:val="28"/>
          <w:lang w:val="en-US"/>
        </w:rPr>
        <w:t>tsouz</w:t>
      </w:r>
      <w:r w:rsidRPr="00A95871">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lang w:val="en-US"/>
        </w:rPr>
        <w:t>ru</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Приведенный рисунок показывает, что на СНГ (основной потребитель – Украина) приходится только 9,69%  в общем объеме экспорта продукции черной металлургии. Однако вследствие создания зоны свободной торговли, взаимного признания стандартов и результатов оценки соответствия, предъявления со стороны стран СНГ менее жестких требований к потребительским свойствам продукции, чем в развитых странах, малой доли позиций товарной номенклатуры, закрытых ограничительными мерами и других факторов, товарная структура экспорта в них кардинально отличается от общей и от товарной структуры экспорта в страны дальнего зарубежья. Для подтверждения этого были построены </w:t>
      </w:r>
      <w:r w:rsidRPr="00A95871">
        <w:rPr>
          <w:rFonts w:ascii="Times New Roman" w:hAnsi="Times New Roman"/>
          <w:color w:val="0D0D0D" w:themeColor="text1" w:themeTint="F2"/>
          <w:sz w:val="28"/>
          <w:szCs w:val="28"/>
        </w:rPr>
        <w:lastRenderedPageBreak/>
        <w:t>отдельные диаграммы товарной структуры для СНГ и Дальнего зарубежья, представленные на Рисунке 5.</w:t>
      </w:r>
    </w:p>
    <w:p w:rsidR="00631563" w:rsidRPr="00A95871" w:rsidRDefault="00631563" w:rsidP="00631563">
      <w:pPr>
        <w:spacing w:after="0" w:line="360" w:lineRule="auto"/>
        <w:contextualSpacing/>
        <w:jc w:val="both"/>
        <w:rPr>
          <w:rFonts w:ascii="Times New Roman" w:hAnsi="Times New Roman"/>
          <w:color w:val="0D0D0D" w:themeColor="text1" w:themeTint="F2"/>
          <w:sz w:val="28"/>
          <w:szCs w:val="28"/>
        </w:rPr>
      </w:pPr>
      <w:r w:rsidRPr="00A95871">
        <w:rPr>
          <w:rFonts w:ascii="Times New Roman" w:hAnsi="Times New Roman"/>
          <w:noProof/>
          <w:color w:val="0D0D0D" w:themeColor="text1" w:themeTint="F2"/>
          <w:sz w:val="28"/>
          <w:szCs w:val="28"/>
          <w:lang w:eastAsia="ru-RU"/>
        </w:rPr>
        <w:drawing>
          <wp:inline distT="0" distB="0" distL="0" distR="0">
            <wp:extent cx="2921824" cy="2482102"/>
            <wp:effectExtent l="19050" t="19050" r="11876" b="13448"/>
            <wp:docPr id="27" name="Диаграмма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4"/>
                    <pic:cNvPicPr>
                      <a:picLocks noChangeArrowheads="1"/>
                    </pic:cNvPicPr>
                  </pic:nvPicPr>
                  <pic:blipFill>
                    <a:blip r:embed="rId14" cstate="print"/>
                    <a:srcRect/>
                    <a:stretch>
                      <a:fillRect/>
                    </a:stretch>
                  </pic:blipFill>
                  <pic:spPr bwMode="auto">
                    <a:xfrm>
                      <a:off x="0" y="0"/>
                      <a:ext cx="2937981" cy="2495827"/>
                    </a:xfrm>
                    <a:prstGeom prst="rect">
                      <a:avLst/>
                    </a:prstGeom>
                    <a:noFill/>
                    <a:ln w="6350" cmpd="sng">
                      <a:solidFill>
                        <a:srgbClr val="000000"/>
                      </a:solidFill>
                      <a:miter lim="800000"/>
                      <a:headEnd/>
                      <a:tailEnd/>
                    </a:ln>
                    <a:effectLst/>
                  </pic:spPr>
                </pic:pic>
              </a:graphicData>
            </a:graphic>
          </wp:inline>
        </w:drawing>
      </w:r>
      <w:r w:rsidRPr="00A95871">
        <w:rPr>
          <w:rFonts w:ascii="Times New Roman" w:hAnsi="Times New Roman"/>
          <w:noProof/>
          <w:color w:val="0D0D0D" w:themeColor="text1" w:themeTint="F2"/>
          <w:sz w:val="28"/>
          <w:szCs w:val="28"/>
          <w:lang w:eastAsia="ru-RU"/>
        </w:rPr>
        <w:drawing>
          <wp:inline distT="0" distB="0" distL="0" distR="0">
            <wp:extent cx="3100003" cy="2484755"/>
            <wp:effectExtent l="19050" t="19050" r="24197" b="10795"/>
            <wp:docPr id="28" name="Диаграмма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3"/>
                    <pic:cNvPicPr>
                      <a:picLocks noChangeArrowheads="1"/>
                    </pic:cNvPicPr>
                  </pic:nvPicPr>
                  <pic:blipFill>
                    <a:blip r:embed="rId15" cstate="print"/>
                    <a:srcRect/>
                    <a:stretch>
                      <a:fillRect/>
                    </a:stretch>
                  </pic:blipFill>
                  <pic:spPr bwMode="auto">
                    <a:xfrm>
                      <a:off x="0" y="0"/>
                      <a:ext cx="3097696" cy="2482906"/>
                    </a:xfrm>
                    <a:prstGeom prst="rect">
                      <a:avLst/>
                    </a:prstGeom>
                    <a:noFill/>
                    <a:ln w="6350" cmpd="sng">
                      <a:solidFill>
                        <a:srgbClr val="000000"/>
                      </a:solidFill>
                      <a:miter lim="800000"/>
                      <a:headEnd/>
                      <a:tailEnd/>
                    </a:ln>
                    <a:effectLst/>
                  </pic:spPr>
                </pic:pic>
              </a:graphicData>
            </a:graphic>
          </wp:inline>
        </w:drawing>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Рисунок 5. Товарная структура основных рынков российского экспорта продукции черной металлургии, 2011г.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Источник: </w:t>
      </w:r>
      <w:r>
        <w:rPr>
          <w:rFonts w:ascii="Times New Roman" w:hAnsi="Times New Roman"/>
          <w:color w:val="0D0D0D" w:themeColor="text1" w:themeTint="F2"/>
          <w:sz w:val="28"/>
          <w:szCs w:val="28"/>
        </w:rPr>
        <w:t>С</w:t>
      </w:r>
      <w:r w:rsidRPr="00A95871">
        <w:rPr>
          <w:rFonts w:ascii="Times New Roman" w:hAnsi="Times New Roman"/>
          <w:color w:val="0D0D0D" w:themeColor="text1" w:themeTint="F2"/>
          <w:sz w:val="28"/>
          <w:szCs w:val="28"/>
        </w:rPr>
        <w:t xml:space="preserve">татистика внешней торговли за январь-декабрь 2011г.  (по уточненным данным), Евразийская экономическая комиссия, </w:t>
      </w:r>
      <w:r w:rsidRPr="00A95871">
        <w:rPr>
          <w:rFonts w:ascii="Times New Roman" w:hAnsi="Times New Roman"/>
          <w:color w:val="0D0D0D" w:themeColor="text1" w:themeTint="F2"/>
          <w:sz w:val="28"/>
          <w:szCs w:val="28"/>
          <w:lang w:val="en-US"/>
        </w:rPr>
        <w:t>tsouz</w:t>
      </w:r>
      <w:r w:rsidRPr="00A95871">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lang w:val="en-US"/>
        </w:rPr>
        <w:t>ru</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Общая товарная структура экспорта продукции черной металлургии (Рисунок 3) в 2011 г. была следующей: 24.88%  -  I передел, 32.13%  -  II передел, 26.54% - III  передел и 16.45%  -  IV передел – и оценивалась нами как неэффективная. В то же время из Рисунка 5 следует вывод, что рынки дальнего зарубежья предъявляют еще меньший спрос на продукцию высоких переделов (суммарный удельный вес чугуна и стали – 67.07%), в то время как 68.17% в общем объеме поставок в страны СНГ занимает именно эта продукция. Сложившаяся специализация российского металлургического экспорта на рынках дальнего зарубежья объясняется многими факторами, которые будут рассмотрены позднее (например, ограничительными мерами, препятствующими увеличению поставок российской продукции высоких переделов или высоким уровнем конкуренции). Со странами СНГ, напротив, создан благоприятный торговый климат: заключен Договор о создании зоны свободной торговли, признаются результаты оценки соответствия товаров и осуществлены другие необходимые меры. Эти факторы благоприятно влияют на товарную структуру экспорта в СНГ, </w:t>
      </w:r>
      <w:r w:rsidRPr="00A95871">
        <w:rPr>
          <w:rFonts w:ascii="Times New Roman" w:hAnsi="Times New Roman"/>
          <w:color w:val="0D0D0D" w:themeColor="text1" w:themeTint="F2"/>
          <w:sz w:val="28"/>
          <w:szCs w:val="28"/>
        </w:rPr>
        <w:lastRenderedPageBreak/>
        <w:t>делая ее сравнительно более эффективной, чем товарная структура экспорта в страны дальнего зарубежья.</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 экспорте продукции цветной металлургии, в целом, прослеживаются те же тенденции, что описаны выше для черной. Объемы экспорта и коэффициент покрытия импорта экспортом в динамике представлены на Рисунке 6.</w:t>
      </w:r>
    </w:p>
    <w:p w:rsidR="00631563" w:rsidRPr="00A95871" w:rsidRDefault="00631563" w:rsidP="00631563">
      <w:pPr>
        <w:shd w:val="clear" w:color="auto" w:fill="FFFFFF"/>
        <w:spacing w:after="0" w:line="360" w:lineRule="auto"/>
        <w:contextualSpacing/>
        <w:jc w:val="both"/>
        <w:rPr>
          <w:rFonts w:ascii="Times New Roman" w:hAnsi="Times New Roman"/>
          <w:color w:val="0D0D0D" w:themeColor="text1" w:themeTint="F2"/>
          <w:sz w:val="28"/>
          <w:szCs w:val="28"/>
          <w:lang w:val="en-US"/>
        </w:rPr>
      </w:pPr>
      <w:r w:rsidRPr="00A95871">
        <w:rPr>
          <w:rFonts w:ascii="Times New Roman" w:hAnsi="Times New Roman"/>
          <w:noProof/>
          <w:color w:val="0D0D0D" w:themeColor="text1" w:themeTint="F2"/>
          <w:sz w:val="28"/>
          <w:szCs w:val="28"/>
          <w:lang w:eastAsia="ru-RU"/>
        </w:rPr>
        <w:drawing>
          <wp:inline distT="0" distB="0" distL="0" distR="0">
            <wp:extent cx="6214558" cy="3638438"/>
            <wp:effectExtent l="19050" t="0" r="14792" b="112"/>
            <wp:docPr id="2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Рисунок  6. Динамика экспорта продукции цветной металлургии  и коэффициента покрытия импорта экспортом в 1996-2012гг., млн. долл.</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lang w:val="en-US"/>
        </w:rPr>
      </w:pPr>
      <w:r w:rsidRPr="00A95871">
        <w:rPr>
          <w:rFonts w:ascii="Times New Roman" w:hAnsi="Times New Roman"/>
          <w:color w:val="0D0D0D" w:themeColor="text1" w:themeTint="F2"/>
          <w:sz w:val="28"/>
          <w:szCs w:val="28"/>
        </w:rPr>
        <w:t>Источник</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по</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данным</w:t>
      </w:r>
      <w:r w:rsidRPr="00A95871">
        <w:rPr>
          <w:rFonts w:ascii="Times New Roman" w:hAnsi="Times New Roman"/>
          <w:color w:val="0D0D0D" w:themeColor="text1" w:themeTint="F2"/>
          <w:sz w:val="28"/>
          <w:szCs w:val="28"/>
          <w:lang w:val="en-US"/>
        </w:rPr>
        <w:t xml:space="preserve"> United Nations Statistics Division (Commodity Trade Statistics Database), comtrade.un.org </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Как и черная, цветная металлургия быстро откорректировала падение экспорта, произошедшее в начале кризиса, после этой корректировки чуть менее активно наращивает объемы, но динамика коэффициента покрытия импорта экспортом еще более негативна, чем у черной металлургии: падение продолжается с 1999 г. (18.97) и по итогам 2012 г. КПИЭ составил 5.32, снизившись за эти годы в 3,57 раза.</w:t>
      </w:r>
      <w:r>
        <w:rPr>
          <w:rFonts w:ascii="Times New Roman" w:hAnsi="Times New Roman"/>
          <w:color w:val="0D0D0D" w:themeColor="text1" w:themeTint="F2"/>
          <w:sz w:val="28"/>
          <w:szCs w:val="28"/>
        </w:rPr>
        <w:t xml:space="preserve"> </w:t>
      </w:r>
    </w:p>
    <w:p w:rsidR="00631563" w:rsidRPr="00A95871" w:rsidRDefault="00631563" w:rsidP="00631563">
      <w:pPr>
        <w:shd w:val="clear" w:color="auto" w:fill="FFFFFF"/>
        <w:spacing w:after="0" w:line="360" w:lineRule="auto"/>
        <w:contextualSpacing/>
        <w:jc w:val="both"/>
        <w:rPr>
          <w:rFonts w:ascii="Times New Roman" w:hAnsi="Times New Roman"/>
          <w:noProof/>
          <w:color w:val="0D0D0D" w:themeColor="text1" w:themeTint="F2"/>
          <w:sz w:val="28"/>
          <w:szCs w:val="28"/>
          <w:lang w:eastAsia="ru-RU"/>
        </w:rPr>
      </w:pPr>
      <w:r w:rsidRPr="00A95871">
        <w:rPr>
          <w:rFonts w:ascii="Times New Roman" w:hAnsi="Times New Roman"/>
          <w:noProof/>
          <w:color w:val="0D0D0D" w:themeColor="text1" w:themeTint="F2"/>
          <w:sz w:val="28"/>
          <w:szCs w:val="28"/>
          <w:lang w:eastAsia="ru-RU"/>
        </w:rPr>
        <w:lastRenderedPageBreak/>
        <w:drawing>
          <wp:inline distT="0" distB="0" distL="0" distR="0">
            <wp:extent cx="6265171" cy="3543674"/>
            <wp:effectExtent l="19050" t="0" r="21329" b="0"/>
            <wp:docPr id="30"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Рисунок 7. Товарная структура экспорта продукции цветной металлургии: переделы, 1996-2012 гг.</w:t>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lang w:val="en-US"/>
        </w:rPr>
      </w:pPr>
      <w:r w:rsidRPr="00A95871">
        <w:rPr>
          <w:rFonts w:ascii="Times New Roman" w:hAnsi="Times New Roman"/>
          <w:color w:val="0D0D0D" w:themeColor="text1" w:themeTint="F2"/>
          <w:sz w:val="28"/>
          <w:szCs w:val="28"/>
        </w:rPr>
        <w:t>Источник</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по</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данным</w:t>
      </w:r>
      <w:r w:rsidRPr="00A95871">
        <w:rPr>
          <w:rFonts w:ascii="Times New Roman" w:hAnsi="Times New Roman"/>
          <w:color w:val="0D0D0D" w:themeColor="text1" w:themeTint="F2"/>
          <w:sz w:val="28"/>
          <w:szCs w:val="28"/>
          <w:lang w:val="en-US"/>
        </w:rPr>
        <w:t xml:space="preserve"> United Nations Statistics Division (Commodity Trade Statistics Database), comtrade.un.org </w:t>
      </w:r>
    </w:p>
    <w:p w:rsidR="00631563" w:rsidRPr="00A95871" w:rsidRDefault="00631563" w:rsidP="00631563">
      <w:pPr>
        <w:shd w:val="clear" w:color="auto" w:fill="FFFFFF"/>
        <w:spacing w:after="0" w:line="360" w:lineRule="auto"/>
        <w:ind w:firstLine="709"/>
        <w:contextualSpacing/>
        <w:jc w:val="both"/>
        <w:rPr>
          <w:rFonts w:ascii="Times New Roman" w:hAnsi="Times New Roman"/>
          <w:noProof/>
          <w:color w:val="0D0D0D" w:themeColor="text1" w:themeTint="F2"/>
          <w:sz w:val="28"/>
          <w:szCs w:val="28"/>
          <w:lang w:eastAsia="ru-RU"/>
        </w:rPr>
      </w:pPr>
      <w:r w:rsidRPr="00A95871">
        <w:rPr>
          <w:rFonts w:ascii="Times New Roman" w:hAnsi="Times New Roman"/>
          <w:noProof/>
          <w:color w:val="0D0D0D" w:themeColor="text1" w:themeTint="F2"/>
          <w:sz w:val="28"/>
          <w:szCs w:val="28"/>
          <w:lang w:eastAsia="ru-RU"/>
        </w:rPr>
        <w:t>Товарная структура экспорта продукции цветной металлургии изначально еще более неэффективна, чем по черным металлам, однако она постепенно улучшается: падают удельные веса низших переделов с 77.92% в 1996 г. до 59.91% в 2012 г., доля четвертого передела за это же период напротив возросла с 2.54% до 24.93%. Товарная структура импорта продукции цветной металлургии приведена в Приложении 4. Товарная структура импорта постепенно ухудшается: падает удельный вес четвертого передела с 48.34% в 1996 г. до 32.40% в 2012 г, Средняя доля первого передела за 17 лет  составила 29.11%, в  2012 г. - 42,15%.</w:t>
      </w:r>
    </w:p>
    <w:p w:rsidR="00631563" w:rsidRPr="00A95871" w:rsidRDefault="00631563" w:rsidP="00631563">
      <w:pPr>
        <w:shd w:val="clear" w:color="auto" w:fill="FFFFFF"/>
        <w:spacing w:after="0" w:line="360" w:lineRule="auto"/>
        <w:ind w:firstLine="709"/>
        <w:contextualSpacing/>
        <w:jc w:val="both"/>
        <w:rPr>
          <w:rFonts w:ascii="Times New Roman" w:hAnsi="Times New Roman"/>
          <w:noProof/>
          <w:color w:val="0D0D0D" w:themeColor="text1" w:themeTint="F2"/>
          <w:sz w:val="28"/>
          <w:szCs w:val="28"/>
          <w:lang w:eastAsia="ru-RU"/>
        </w:rPr>
      </w:pPr>
      <w:r w:rsidRPr="00A95871">
        <w:rPr>
          <w:rFonts w:ascii="Times New Roman" w:hAnsi="Times New Roman"/>
          <w:noProof/>
          <w:color w:val="0D0D0D" w:themeColor="text1" w:themeTint="F2"/>
          <w:sz w:val="28"/>
          <w:szCs w:val="28"/>
          <w:lang w:eastAsia="ru-RU"/>
        </w:rPr>
        <w:t>Основными потребителями российской продукции цветной металлургии также являются ЕС (Германия, Франция, Италия, Бельгия и Нидерланды), США Китай, Республика Корея, Япония, Тайвань и Украина.  Географическая структура российского экспорта продукции цветной металлургии в стандартном виде представлена на Рисунке 8.</w:t>
      </w:r>
    </w:p>
    <w:p w:rsidR="00631563" w:rsidRPr="00A95871" w:rsidRDefault="00631563" w:rsidP="00631563">
      <w:pPr>
        <w:shd w:val="clear" w:color="auto" w:fill="FFFFFF"/>
        <w:spacing w:after="0" w:line="360" w:lineRule="auto"/>
        <w:contextualSpacing/>
        <w:jc w:val="both"/>
        <w:rPr>
          <w:rFonts w:ascii="Times New Roman" w:hAnsi="Times New Roman"/>
          <w:noProof/>
          <w:color w:val="0D0D0D" w:themeColor="text1" w:themeTint="F2"/>
          <w:sz w:val="28"/>
          <w:szCs w:val="28"/>
          <w:lang w:eastAsia="ru-RU"/>
        </w:rPr>
      </w:pPr>
      <w:r w:rsidRPr="00A95871">
        <w:rPr>
          <w:rFonts w:ascii="Times New Roman" w:hAnsi="Times New Roman"/>
          <w:noProof/>
          <w:color w:val="0D0D0D" w:themeColor="text1" w:themeTint="F2"/>
          <w:sz w:val="28"/>
          <w:szCs w:val="28"/>
          <w:lang w:eastAsia="ru-RU"/>
        </w:rPr>
        <w:lastRenderedPageBreak/>
        <w:drawing>
          <wp:inline distT="0" distB="0" distL="0" distR="0">
            <wp:extent cx="6308109" cy="3780430"/>
            <wp:effectExtent l="19050" t="0" r="16491" b="0"/>
            <wp:docPr id="31"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Рисунок 8. Упрощенная географическая структура российского экспорта продукции цветной металлургии, 2011г.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Источник: </w:t>
      </w:r>
      <w:r>
        <w:rPr>
          <w:rFonts w:ascii="Times New Roman" w:hAnsi="Times New Roman"/>
          <w:color w:val="0D0D0D" w:themeColor="text1" w:themeTint="F2"/>
          <w:sz w:val="28"/>
          <w:szCs w:val="28"/>
        </w:rPr>
        <w:t>С</w:t>
      </w:r>
      <w:r w:rsidRPr="00A95871">
        <w:rPr>
          <w:rFonts w:ascii="Times New Roman" w:hAnsi="Times New Roman"/>
          <w:color w:val="0D0D0D" w:themeColor="text1" w:themeTint="F2"/>
          <w:sz w:val="28"/>
          <w:szCs w:val="28"/>
        </w:rPr>
        <w:t xml:space="preserve">татистика внешней торговли за январь-декабрь 2011г.  (по уточненным данным) Евразийская экономическая комиссия, </w:t>
      </w:r>
      <w:r w:rsidRPr="00A95871">
        <w:rPr>
          <w:rFonts w:ascii="Times New Roman" w:hAnsi="Times New Roman"/>
          <w:color w:val="0D0D0D" w:themeColor="text1" w:themeTint="F2"/>
          <w:sz w:val="28"/>
          <w:szCs w:val="28"/>
          <w:lang w:val="en-US"/>
        </w:rPr>
        <w:t>tsouz</w:t>
      </w:r>
      <w:r w:rsidRPr="00A95871">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lang w:val="en-US"/>
        </w:rPr>
        <w:t>ru</w:t>
      </w:r>
    </w:p>
    <w:p w:rsidR="00631563" w:rsidRPr="00A95871" w:rsidRDefault="00631563" w:rsidP="00631563">
      <w:pPr>
        <w:shd w:val="clear" w:color="auto" w:fill="FFFFFF"/>
        <w:spacing w:after="0" w:line="360" w:lineRule="auto"/>
        <w:ind w:firstLine="709"/>
        <w:contextualSpacing/>
        <w:jc w:val="both"/>
        <w:rPr>
          <w:rFonts w:ascii="Times New Roman" w:hAnsi="Times New Roman"/>
          <w:noProof/>
          <w:color w:val="0D0D0D" w:themeColor="text1" w:themeTint="F2"/>
          <w:sz w:val="28"/>
          <w:szCs w:val="28"/>
          <w:lang w:eastAsia="ru-RU"/>
        </w:rPr>
      </w:pPr>
      <w:r w:rsidRPr="00A95871">
        <w:rPr>
          <w:rFonts w:ascii="Times New Roman" w:hAnsi="Times New Roman"/>
          <w:noProof/>
          <w:color w:val="0D0D0D" w:themeColor="text1" w:themeTint="F2"/>
          <w:sz w:val="28"/>
          <w:szCs w:val="28"/>
          <w:lang w:eastAsia="ru-RU"/>
        </w:rPr>
        <w:t>Несмотря на еще меньшую долю стран СНГ в общем объеме экспорта продукции цветной металлургии,  при аналазие товарных структур поставок на рынки СНГ и дальнего зарубежья в 2011 г. были выявлены те же эффекты, что и в экспорте продукции черной металлургии.</w:t>
      </w:r>
      <w:r>
        <w:rPr>
          <w:rFonts w:ascii="Times New Roman" w:hAnsi="Times New Roman"/>
          <w:noProof/>
          <w:color w:val="0D0D0D" w:themeColor="text1" w:themeTint="F2"/>
          <w:sz w:val="28"/>
          <w:szCs w:val="28"/>
          <w:lang w:eastAsia="ru-RU"/>
        </w:rPr>
        <w:t xml:space="preserve"> Товарная структура экспорта металлургическо</w:t>
      </w:r>
      <w:r>
        <w:rPr>
          <w:rFonts w:ascii="Times New Roman" w:hAnsi="Times New Roman"/>
          <w:noProof/>
          <w:color w:val="0D0D0D" w:themeColor="text1" w:themeTint="F2"/>
          <w:sz w:val="28"/>
          <w:szCs w:val="28"/>
          <w:lang w:eastAsia="ru-RU"/>
        </w:rPr>
        <w:tab/>
        <w:t xml:space="preserve"> продукциив в страны СНГ оказалась стравнительно более эффективной: на рынке СНГ продукция высших переделов пользовалась относительно большим спросом, чем на рынках стран дальнего зарубежья или внешнем рынке в целом. </w:t>
      </w:r>
      <w:r w:rsidRPr="00A95871">
        <w:rPr>
          <w:rFonts w:ascii="Times New Roman" w:hAnsi="Times New Roman"/>
          <w:color w:val="0D0D0D" w:themeColor="text1" w:themeTint="F2"/>
          <w:sz w:val="28"/>
          <w:szCs w:val="28"/>
        </w:rPr>
        <w:t>Товарная структура основных рынков российского экспорта продукции цветной металлургии в 2011г. представлена на Рисунке 9.</w:t>
      </w:r>
    </w:p>
    <w:p w:rsidR="00631563" w:rsidRPr="00A95871" w:rsidRDefault="00631563" w:rsidP="00631563">
      <w:pPr>
        <w:shd w:val="clear" w:color="auto" w:fill="FFFFFF"/>
        <w:spacing w:after="0" w:line="360" w:lineRule="auto"/>
        <w:contextualSpacing/>
        <w:jc w:val="both"/>
        <w:rPr>
          <w:rFonts w:ascii="Times New Roman" w:hAnsi="Times New Roman"/>
          <w:noProof/>
          <w:color w:val="0D0D0D" w:themeColor="text1" w:themeTint="F2"/>
          <w:sz w:val="28"/>
          <w:szCs w:val="28"/>
          <w:lang w:eastAsia="ru-RU"/>
        </w:rPr>
      </w:pPr>
      <w:r w:rsidRPr="00A95871">
        <w:rPr>
          <w:rFonts w:ascii="Times New Roman" w:hAnsi="Times New Roman"/>
          <w:noProof/>
          <w:color w:val="0D0D0D" w:themeColor="text1" w:themeTint="F2"/>
          <w:sz w:val="28"/>
          <w:szCs w:val="28"/>
          <w:lang w:eastAsia="ru-RU"/>
        </w:rPr>
        <w:lastRenderedPageBreak/>
        <w:drawing>
          <wp:inline distT="0" distB="0" distL="0" distR="0">
            <wp:extent cx="3019985" cy="2366683"/>
            <wp:effectExtent l="19050" t="0" r="28015" b="0"/>
            <wp:docPr id="32"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A95871">
        <w:rPr>
          <w:rFonts w:ascii="Times New Roman" w:hAnsi="Times New Roman"/>
          <w:noProof/>
          <w:color w:val="0D0D0D" w:themeColor="text1" w:themeTint="F2"/>
          <w:sz w:val="28"/>
          <w:szCs w:val="28"/>
          <w:lang w:eastAsia="ru-RU"/>
        </w:rPr>
        <w:drawing>
          <wp:inline distT="0" distB="0" distL="0" distR="0">
            <wp:extent cx="3127561" cy="2366683"/>
            <wp:effectExtent l="19050" t="0" r="15689" b="0"/>
            <wp:docPr id="33"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1563" w:rsidRPr="00A95871"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Рисунок 9. Товарная структура основных рынков российского экспорта продукции цветной металлургии, 2011г.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Источник: </w:t>
      </w:r>
      <w:r>
        <w:rPr>
          <w:rFonts w:ascii="Times New Roman" w:hAnsi="Times New Roman"/>
          <w:color w:val="0D0D0D" w:themeColor="text1" w:themeTint="F2"/>
          <w:sz w:val="28"/>
          <w:szCs w:val="28"/>
        </w:rPr>
        <w:t>С</w:t>
      </w:r>
      <w:r w:rsidRPr="00A95871">
        <w:rPr>
          <w:rFonts w:ascii="Times New Roman" w:hAnsi="Times New Roman"/>
          <w:color w:val="0D0D0D" w:themeColor="text1" w:themeTint="F2"/>
          <w:sz w:val="28"/>
          <w:szCs w:val="28"/>
        </w:rPr>
        <w:t xml:space="preserve">татистика внешней торговли за январь-декабрь 2011г.  (по уточненным данным) Евразийская экономическая комиссия, </w:t>
      </w:r>
      <w:r w:rsidRPr="00A95871">
        <w:rPr>
          <w:rFonts w:ascii="Times New Roman" w:hAnsi="Times New Roman"/>
          <w:color w:val="0D0D0D" w:themeColor="text1" w:themeTint="F2"/>
          <w:sz w:val="28"/>
          <w:szCs w:val="28"/>
          <w:lang w:val="en-US"/>
        </w:rPr>
        <w:t>tsouz</w:t>
      </w:r>
      <w:r w:rsidRPr="00A95871">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lang w:val="en-US"/>
        </w:rPr>
        <w:t>ru</w:t>
      </w:r>
    </w:p>
    <w:p w:rsidR="00631563" w:rsidRPr="00A95871" w:rsidRDefault="00631563" w:rsidP="00631563">
      <w:pPr>
        <w:shd w:val="clear" w:color="auto" w:fill="FFFFFF"/>
        <w:spacing w:after="0" w:line="360" w:lineRule="auto"/>
        <w:ind w:firstLine="709"/>
        <w:contextualSpacing/>
        <w:jc w:val="both"/>
        <w:rPr>
          <w:rFonts w:ascii="Times New Roman" w:hAnsi="Times New Roman"/>
          <w:noProof/>
          <w:color w:val="0D0D0D" w:themeColor="text1" w:themeTint="F2"/>
          <w:sz w:val="28"/>
          <w:szCs w:val="28"/>
          <w:lang w:eastAsia="ru-RU"/>
        </w:rPr>
      </w:pPr>
      <w:r w:rsidRPr="00A95871">
        <w:rPr>
          <w:rFonts w:ascii="Times New Roman" w:hAnsi="Times New Roman"/>
          <w:noProof/>
          <w:color w:val="0D0D0D" w:themeColor="text1" w:themeTint="F2"/>
          <w:sz w:val="28"/>
          <w:szCs w:val="28"/>
          <w:lang w:eastAsia="ru-RU"/>
        </w:rPr>
        <w:t>В общем объеме экспорта продукции цветной металлургии в 2011г. на продукты первого передела приходилось  39.23%, второго - 25.87%, третьего - 13.79%, четвертого - 21.10%. Товарная структура экспорта в страны СНГ в этот же год была сравнительно более эффективна чем общая (48.78% экспорта приходилось на продукцию высших переделов), в то время как страны дальнего зарубежья закупали преивущественно продукцию низших переделов (72.52%)</w:t>
      </w:r>
    </w:p>
    <w:p w:rsidR="00631563" w:rsidRDefault="00631563" w:rsidP="00631563">
      <w:pPr>
        <w:shd w:val="clear" w:color="auto" w:fill="FFFFFF"/>
        <w:spacing w:after="0" w:line="360" w:lineRule="auto"/>
        <w:ind w:firstLine="709"/>
        <w:contextualSpacing/>
        <w:jc w:val="both"/>
        <w:rPr>
          <w:rFonts w:ascii="Times New Roman" w:hAnsi="Times New Roman"/>
          <w:noProof/>
          <w:color w:val="0D0D0D" w:themeColor="text1" w:themeTint="F2"/>
          <w:sz w:val="28"/>
          <w:szCs w:val="28"/>
          <w:lang w:eastAsia="ru-RU"/>
        </w:rPr>
      </w:pPr>
    </w:p>
    <w:p w:rsidR="00631563" w:rsidRDefault="00631563" w:rsidP="00631563">
      <w:pPr>
        <w:shd w:val="clear" w:color="auto" w:fill="FFFFFF"/>
        <w:spacing w:after="0" w:line="360" w:lineRule="auto"/>
        <w:ind w:firstLine="709"/>
        <w:contextualSpacing/>
        <w:jc w:val="both"/>
        <w:rPr>
          <w:rFonts w:ascii="Times New Roman" w:hAnsi="Times New Roman"/>
          <w:noProof/>
          <w:color w:val="0D0D0D" w:themeColor="text1" w:themeTint="F2"/>
          <w:sz w:val="28"/>
          <w:szCs w:val="28"/>
          <w:lang w:eastAsia="ru-RU"/>
        </w:rPr>
      </w:pPr>
    </w:p>
    <w:p w:rsidR="00631563" w:rsidRPr="00A95871" w:rsidRDefault="00631563" w:rsidP="00631563">
      <w:pPr>
        <w:shd w:val="clear" w:color="auto" w:fill="FFFFFF"/>
        <w:spacing w:after="0" w:line="360" w:lineRule="auto"/>
        <w:ind w:firstLine="709"/>
        <w:contextualSpacing/>
        <w:jc w:val="both"/>
        <w:rPr>
          <w:rFonts w:ascii="Times New Roman" w:hAnsi="Times New Roman"/>
          <w:noProof/>
          <w:color w:val="0D0D0D" w:themeColor="text1" w:themeTint="F2"/>
          <w:sz w:val="28"/>
          <w:szCs w:val="28"/>
          <w:lang w:eastAsia="ru-RU"/>
        </w:rPr>
      </w:pPr>
    </w:p>
    <w:p w:rsidR="00631563" w:rsidRPr="005131DF" w:rsidRDefault="00631563" w:rsidP="00631563">
      <w:pPr>
        <w:spacing w:after="0" w:line="360" w:lineRule="auto"/>
        <w:ind w:firstLine="709"/>
        <w:contextualSpacing/>
        <w:jc w:val="both"/>
        <w:rPr>
          <w:rFonts w:ascii="Times New Roman" w:hAnsi="Times New Roman"/>
          <w:b/>
          <w:color w:val="0D0D0D" w:themeColor="text1" w:themeTint="F2"/>
          <w:sz w:val="28"/>
          <w:szCs w:val="28"/>
        </w:rPr>
      </w:pPr>
      <w:r w:rsidRPr="005131DF">
        <w:rPr>
          <w:rFonts w:ascii="Times New Roman" w:hAnsi="Times New Roman"/>
          <w:b/>
          <w:color w:val="0D0D0D" w:themeColor="text1" w:themeTint="F2"/>
          <w:sz w:val="28"/>
          <w:szCs w:val="28"/>
        </w:rPr>
        <w:t>1.2.</w:t>
      </w:r>
      <w:r w:rsidRPr="005131DF">
        <w:rPr>
          <w:rFonts w:ascii="Times New Roman" w:hAnsi="Times New Roman"/>
          <w:b/>
          <w:color w:val="0D0D0D" w:themeColor="text1" w:themeTint="F2"/>
          <w:sz w:val="28"/>
          <w:szCs w:val="28"/>
        </w:rPr>
        <w:tab/>
        <w:t>Государственные програм</w:t>
      </w:r>
      <w:r>
        <w:rPr>
          <w:rFonts w:ascii="Times New Roman" w:hAnsi="Times New Roman"/>
          <w:b/>
          <w:color w:val="0D0D0D" w:themeColor="text1" w:themeTint="F2"/>
          <w:sz w:val="28"/>
          <w:szCs w:val="28"/>
        </w:rPr>
        <w:t>мы поддержки и развития металлургического комплекса</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Государственн</w:t>
      </w:r>
      <w:r>
        <w:rPr>
          <w:rFonts w:ascii="Times New Roman" w:hAnsi="Times New Roman"/>
          <w:color w:val="0D0D0D" w:themeColor="text1" w:themeTint="F2"/>
          <w:sz w:val="28"/>
          <w:szCs w:val="28"/>
        </w:rPr>
        <w:t>ые</w:t>
      </w:r>
      <w:r w:rsidRPr="00A95871">
        <w:rPr>
          <w:rFonts w:ascii="Times New Roman" w:hAnsi="Times New Roman"/>
          <w:color w:val="0D0D0D" w:themeColor="text1" w:themeTint="F2"/>
          <w:sz w:val="28"/>
          <w:szCs w:val="28"/>
        </w:rPr>
        <w:t xml:space="preserve"> усилия в сфере развития производства и экспорта металлургической продукции носят комплексный характер и подразделяются на меры универсального (общеэкономического) характера, направленные на поддержку экспорта, и отраслевые программы.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Универсальные меры поддержки, в целом, доступны всем предприятиям вне зависимости от отрасле</w:t>
      </w:r>
      <w:r w:rsidR="00864B2B">
        <w:rPr>
          <w:rFonts w:ascii="Times New Roman" w:hAnsi="Times New Roman"/>
          <w:color w:val="0D0D0D" w:themeColor="text1" w:themeTint="F2"/>
          <w:sz w:val="28"/>
          <w:szCs w:val="28"/>
        </w:rPr>
        <w:t xml:space="preserve">вой специализации и делятся на </w:t>
      </w:r>
      <w:r w:rsidRPr="00A95871">
        <w:rPr>
          <w:rFonts w:ascii="Times New Roman" w:hAnsi="Times New Roman"/>
          <w:color w:val="0D0D0D" w:themeColor="text1" w:themeTint="F2"/>
          <w:sz w:val="28"/>
          <w:szCs w:val="28"/>
        </w:rPr>
        <w:t>финансовые и нефинансовые</w:t>
      </w:r>
      <w:r>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К финансовым относятся </w:t>
      </w:r>
      <w:r w:rsidRPr="00A95871">
        <w:rPr>
          <w:rFonts w:ascii="Times New Roman" w:hAnsi="Times New Roman"/>
          <w:color w:val="0D0D0D" w:themeColor="text1" w:themeTint="F2"/>
          <w:sz w:val="28"/>
          <w:szCs w:val="28"/>
        </w:rPr>
        <w:t xml:space="preserve">предоставление государственных </w:t>
      </w:r>
      <w:r w:rsidRPr="00A95871">
        <w:rPr>
          <w:rFonts w:ascii="Times New Roman" w:hAnsi="Times New Roman"/>
          <w:color w:val="0D0D0D" w:themeColor="text1" w:themeTint="F2"/>
          <w:sz w:val="28"/>
          <w:szCs w:val="28"/>
        </w:rPr>
        <w:lastRenderedPageBreak/>
        <w:t>гарантий,  кредитование экспорта, государственное финансирование участия в зарубежных выставках и ярмарках, возмещение экспортерам части затрат на уплату процентов по кредитам, страхование экспорт</w:t>
      </w:r>
      <w:r>
        <w:rPr>
          <w:rFonts w:ascii="Times New Roman" w:hAnsi="Times New Roman"/>
          <w:color w:val="0D0D0D" w:themeColor="text1" w:themeTint="F2"/>
          <w:sz w:val="28"/>
          <w:szCs w:val="28"/>
        </w:rPr>
        <w:t xml:space="preserve">ных кредитов и инвестиций и пр. К нефинансовым - </w:t>
      </w:r>
      <w:r w:rsidRPr="00A95871">
        <w:rPr>
          <w:rFonts w:ascii="Times New Roman" w:hAnsi="Times New Roman"/>
          <w:color w:val="0D0D0D" w:themeColor="text1" w:themeTint="F2"/>
          <w:sz w:val="28"/>
          <w:szCs w:val="28"/>
        </w:rPr>
        <w:t>меры по снятию торговых ограничений и улучшении условий доступа товаров на зарубежные рынки, организационно-техническая помощь, информирование и консультирование, работа т</w:t>
      </w:r>
      <w:r>
        <w:rPr>
          <w:rFonts w:ascii="Times New Roman" w:hAnsi="Times New Roman"/>
          <w:color w:val="0D0D0D" w:themeColor="text1" w:themeTint="F2"/>
          <w:sz w:val="28"/>
          <w:szCs w:val="28"/>
        </w:rPr>
        <w:t>орговых представительств и пр.</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Наиболее высоким эффектом рычага обладают финансовые меры. Однако, металлургия (за исключением производства специальных стале</w:t>
      </w:r>
      <w:r>
        <w:rPr>
          <w:rFonts w:ascii="Times New Roman" w:hAnsi="Times New Roman"/>
          <w:color w:val="0D0D0D" w:themeColor="text1" w:themeTint="F2"/>
          <w:sz w:val="28"/>
          <w:szCs w:val="28"/>
        </w:rPr>
        <w:t xml:space="preserve">й) не </w:t>
      </w:r>
      <w:r w:rsidRPr="00A95871">
        <w:rPr>
          <w:rFonts w:ascii="Times New Roman" w:hAnsi="Times New Roman"/>
          <w:color w:val="0D0D0D" w:themeColor="text1" w:themeTint="F2"/>
          <w:sz w:val="28"/>
          <w:szCs w:val="28"/>
        </w:rPr>
        <w:t>включена в списки приоритетных отраслей ни на предоставление финансовой поддержки Внешэкономбанка</w:t>
      </w:r>
      <w:r w:rsidRPr="00A95871">
        <w:rPr>
          <w:rStyle w:val="a8"/>
          <w:rFonts w:ascii="Times New Roman" w:hAnsi="Times New Roman"/>
          <w:color w:val="0D0D0D" w:themeColor="text1" w:themeTint="F2"/>
        </w:rPr>
        <w:footnoteReference w:id="8"/>
      </w:r>
      <w:r w:rsidRPr="00A95871">
        <w:rPr>
          <w:rFonts w:ascii="Times New Roman" w:hAnsi="Times New Roman"/>
          <w:color w:val="0D0D0D" w:themeColor="text1" w:themeTint="F2"/>
          <w:sz w:val="28"/>
          <w:szCs w:val="28"/>
        </w:rPr>
        <w:t>, ни на страхование экспортных кредитов от политических и предпринимательских рисков ОАО «Российское агентство по страхованию экспортных кредитов и инвестиций»</w:t>
      </w:r>
      <w:r w:rsidRPr="00A95871">
        <w:rPr>
          <w:rStyle w:val="a8"/>
          <w:rFonts w:ascii="Times New Roman" w:hAnsi="Times New Roman"/>
          <w:color w:val="0D0D0D" w:themeColor="text1" w:themeTint="F2"/>
        </w:rPr>
        <w:footnoteReference w:id="9"/>
      </w:r>
      <w:r w:rsidRPr="00A95871">
        <w:rPr>
          <w:rFonts w:ascii="Times New Roman" w:hAnsi="Times New Roman"/>
          <w:color w:val="0D0D0D" w:themeColor="text1" w:themeTint="F2"/>
          <w:sz w:val="28"/>
          <w:szCs w:val="28"/>
        </w:rPr>
        <w:t>. Кроме того практика возмещения экспортерам части затрат на уплату процентов по кредитам становится потенциально опасной в условиях членства в ВТО, т.к. считается запрещенной экспортной субсидией и влечет за собой применение компенсационных пошлин странами-импортерами.</w:t>
      </w:r>
    </w:p>
    <w:p w:rsidR="00631563" w:rsidRPr="00A95871" w:rsidRDefault="00864B2B" w:rsidP="00631563">
      <w:pPr>
        <w:spacing w:after="0" w:line="360" w:lineRule="auto"/>
        <w:ind w:firstLine="709"/>
        <w:contextualSpacing/>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Ввиду большого</w:t>
      </w:r>
      <w:r w:rsidR="00631563" w:rsidRPr="00A95871">
        <w:rPr>
          <w:rFonts w:ascii="Times New Roman" w:hAnsi="Times New Roman"/>
          <w:color w:val="0D0D0D" w:themeColor="text1" w:themeTint="F2"/>
          <w:sz w:val="28"/>
          <w:szCs w:val="28"/>
        </w:rPr>
        <w:t xml:space="preserve"> значения металлургии для экономики России государственная поддержка через отраслевые программ развития осуществляется с начала 90-х годов. После распада СССР разрушились производственные цепочки, связывавшие отечественные металлургические предприятия с источниками сырья и полуфабрикатов из бывших союзных стран, резко уменьшились объемы внутреннего рынка, упали показатели эффективности производства, из-за расформирования контролирующих и надзорных органов стандарты качества временно престали быть обязательными к соблюдению, а практически полное отсутствие государственного регулирования внешней торговли и высокий уровень коррупции в этой сфере помогали экспортировать все, что можно было вывезти из страны. От таких перемен страдали, в первую </w:t>
      </w:r>
      <w:r w:rsidR="00631563" w:rsidRPr="00A95871">
        <w:rPr>
          <w:rFonts w:ascii="Times New Roman" w:hAnsi="Times New Roman"/>
          <w:color w:val="0D0D0D" w:themeColor="text1" w:themeTint="F2"/>
          <w:sz w:val="28"/>
          <w:szCs w:val="28"/>
        </w:rPr>
        <w:lastRenderedPageBreak/>
        <w:t>очередь, потребители металлопродукции, вынужденные импортировать необходимые им товары. Поэтому целью первого нормативно-правового акта в этой сфере (Постановление Правительства РФ от 12.05.1992 N 306 "О мерах по стабилизации работы металлургической промышленности Российской Федерации") было не на развитие отрасли, а скорее на ее сохранение. Чтобы оценить насколько критической была сложившаяся ситуация, нужно обратить внимания на  некоторые формулировки, которыми пользовались законодатели для установления сроков выполнения необходимых действий. Так органы исполнительной власти, например, должны были «в пятидневный срок обеспечить завершение работы по заключению договоров на поставку предприятиям металлургической промышленности коксующихся углей»</w:t>
      </w:r>
      <w:r w:rsidR="00631563" w:rsidRPr="00A95871">
        <w:rPr>
          <w:rStyle w:val="a8"/>
          <w:rFonts w:ascii="Times New Roman" w:hAnsi="Times New Roman"/>
          <w:color w:val="0D0D0D" w:themeColor="text1" w:themeTint="F2"/>
        </w:rPr>
        <w:footnoteReference w:id="10"/>
      </w:r>
      <w:r w:rsidR="00631563" w:rsidRPr="00A95871">
        <w:rPr>
          <w:rFonts w:ascii="Times New Roman" w:hAnsi="Times New Roman"/>
          <w:color w:val="0D0D0D" w:themeColor="text1" w:themeTint="F2"/>
          <w:sz w:val="28"/>
          <w:szCs w:val="28"/>
        </w:rPr>
        <w:t>, «в двухнедельный срок разработать и утвердить порядок &lt;…&gt; взаимных расчетов»</w:t>
      </w:r>
      <w:r w:rsidR="00631563" w:rsidRPr="00A95871">
        <w:rPr>
          <w:rStyle w:val="a8"/>
          <w:rFonts w:ascii="Times New Roman" w:hAnsi="Times New Roman"/>
          <w:color w:val="0D0D0D" w:themeColor="text1" w:themeTint="F2"/>
        </w:rPr>
        <w:footnoteReference w:id="11"/>
      </w:r>
      <w:r w:rsidR="00631563" w:rsidRPr="00A95871">
        <w:rPr>
          <w:rFonts w:ascii="Times New Roman" w:hAnsi="Times New Roman"/>
          <w:color w:val="0D0D0D" w:themeColor="text1" w:themeTint="F2"/>
          <w:sz w:val="28"/>
          <w:szCs w:val="28"/>
        </w:rPr>
        <w:t xml:space="preserve"> и «разработать и представить в первом полугодии 1992 г. (Постановление</w:t>
      </w:r>
      <w:r w:rsidR="00631563">
        <w:rPr>
          <w:rFonts w:ascii="Times New Roman" w:hAnsi="Times New Roman"/>
          <w:color w:val="0D0D0D" w:themeColor="text1" w:themeTint="F2"/>
          <w:sz w:val="28"/>
          <w:szCs w:val="28"/>
        </w:rPr>
        <w:t xml:space="preserve"> вступило в силу 22 мая 1992г.)</w:t>
      </w:r>
      <w:r w:rsidR="00631563" w:rsidRPr="00A95871">
        <w:rPr>
          <w:rFonts w:ascii="Times New Roman" w:hAnsi="Times New Roman"/>
          <w:color w:val="0D0D0D" w:themeColor="text1" w:themeTint="F2"/>
          <w:sz w:val="28"/>
          <w:szCs w:val="28"/>
        </w:rPr>
        <w:t xml:space="preserve"> программу первоочередных мер по реконструкции и техническому перевооружению предприятий черной и цветной металлургии на 1992 - 1995 годы, обратив особое внимание на ускоренное развитие сырьевой базы отрасли и производства наиболее эффективных видов металлопродукции, закупаемых в настоящее время по импорту»</w:t>
      </w:r>
      <w:r w:rsidR="00631563" w:rsidRPr="00A95871">
        <w:rPr>
          <w:rStyle w:val="a8"/>
          <w:rFonts w:ascii="Times New Roman" w:hAnsi="Times New Roman"/>
          <w:color w:val="0D0D0D" w:themeColor="text1" w:themeTint="F2"/>
        </w:rPr>
        <w:footnoteReference w:id="12"/>
      </w:r>
      <w:r w:rsidR="00631563" w:rsidRPr="00A95871">
        <w:rPr>
          <w:rStyle w:val="a8"/>
          <w:rFonts w:ascii="Times New Roman" w:hAnsi="Times New Roman"/>
          <w:color w:val="0D0D0D" w:themeColor="text1" w:themeTint="F2"/>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Постановлением предусматривались экономическое стимулирование повышени</w:t>
      </w:r>
      <w:r>
        <w:rPr>
          <w:rFonts w:ascii="Times New Roman" w:hAnsi="Times New Roman"/>
          <w:color w:val="0D0D0D" w:themeColor="text1" w:themeTint="F2"/>
          <w:sz w:val="28"/>
          <w:szCs w:val="28"/>
        </w:rPr>
        <w:t>я</w:t>
      </w:r>
      <w:r w:rsidRPr="00A95871">
        <w:rPr>
          <w:rFonts w:ascii="Times New Roman" w:hAnsi="Times New Roman"/>
          <w:color w:val="0D0D0D" w:themeColor="text1" w:themeTint="F2"/>
          <w:sz w:val="28"/>
          <w:szCs w:val="28"/>
        </w:rPr>
        <w:t xml:space="preserve"> объемов производства по сравнению с 1991 г. и соблюдени</w:t>
      </w:r>
      <w:r>
        <w:rPr>
          <w:rFonts w:ascii="Times New Roman" w:hAnsi="Times New Roman"/>
          <w:color w:val="0D0D0D" w:themeColor="text1" w:themeTint="F2"/>
          <w:sz w:val="28"/>
          <w:szCs w:val="28"/>
        </w:rPr>
        <w:t>я</w:t>
      </w:r>
      <w:r w:rsidRPr="00A95871">
        <w:rPr>
          <w:rFonts w:ascii="Times New Roman" w:hAnsi="Times New Roman"/>
          <w:color w:val="0D0D0D" w:themeColor="text1" w:themeTint="F2"/>
          <w:sz w:val="28"/>
          <w:szCs w:val="28"/>
        </w:rPr>
        <w:t xml:space="preserve"> приоритетности поставок по внутриотраслевой кооперации, возможность внутриотраслевого и межотраслевого зачета задолженности, временная либерализация инвестиционного режима с предоставлением государственных гарантий по инвестиционным проектам.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Из инструментов регулирования экспорта в Постановлении использовалось снижение объемов экспортных квот на лом и отходы и введение экспортных квот на сырье с одновременным приведением экспортных таможенных пошлин в </w:t>
      </w:r>
      <w:r w:rsidRPr="00A95871">
        <w:rPr>
          <w:rFonts w:ascii="Times New Roman" w:hAnsi="Times New Roman"/>
          <w:color w:val="0D0D0D" w:themeColor="text1" w:themeTint="F2"/>
          <w:sz w:val="28"/>
          <w:szCs w:val="28"/>
        </w:rPr>
        <w:lastRenderedPageBreak/>
        <w:t>соответствии с принципом обратной эскалации  (чем ниже степень переработки товара, тем выше ставка</w:t>
      </w:r>
      <w:r>
        <w:rPr>
          <w:rFonts w:ascii="Times New Roman" w:hAnsi="Times New Roman"/>
          <w:color w:val="0D0D0D" w:themeColor="text1" w:themeTint="F2"/>
          <w:sz w:val="28"/>
          <w:szCs w:val="28"/>
        </w:rPr>
        <w:t>), что ограничивало отток сырья и стимулировало</w:t>
      </w:r>
      <w:r w:rsidRPr="00A95871">
        <w:rPr>
          <w:rFonts w:ascii="Times New Roman" w:hAnsi="Times New Roman"/>
          <w:color w:val="0D0D0D" w:themeColor="text1" w:themeTint="F2"/>
          <w:sz w:val="28"/>
          <w:szCs w:val="28"/>
        </w:rPr>
        <w:t xml:space="preserve"> экспорт продукции более высоких степеней перера</w:t>
      </w:r>
      <w:r>
        <w:rPr>
          <w:rFonts w:ascii="Times New Roman" w:hAnsi="Times New Roman"/>
          <w:color w:val="0D0D0D" w:themeColor="text1" w:themeTint="F2"/>
          <w:sz w:val="28"/>
          <w:szCs w:val="28"/>
        </w:rPr>
        <w:t>ботки</w:t>
      </w:r>
      <w:r w:rsidRPr="00A95871">
        <w:rPr>
          <w:rFonts w:ascii="Times New Roman" w:hAnsi="Times New Roman"/>
          <w:color w:val="0D0D0D" w:themeColor="text1" w:themeTint="F2"/>
          <w:sz w:val="28"/>
          <w:szCs w:val="28"/>
        </w:rPr>
        <w:t xml:space="preserve">. Несмотря на то, что законодатель не ставил перед собой цель развития экспорта (скорее, напротив, насыщение внутреннего рынка) именно это Постановление можно считать наиболее значимым в сохранении и последующем наращивании экспортного потенциала отрасли. </w:t>
      </w:r>
    </w:p>
    <w:p w:rsidR="00631563" w:rsidRPr="00A95871" w:rsidRDefault="00631563" w:rsidP="00631563">
      <w:pPr>
        <w:pStyle w:val="ConsPlusNormal"/>
        <w:spacing w:line="360" w:lineRule="auto"/>
        <w:ind w:firstLine="709"/>
        <w:contextualSpacing/>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Также именно это Постановление создало условия для открытия российскими металлургическими предприятиями  мощностей за рубежом в рамках производственно-технической кооперации, одобрив предложения ОАО «ММК» и ОАО «НЛМК» по перекату горячекатаной рулонной стали в холоднокатаный лист и обнулив для этих предприятий вывозные пошлины</w:t>
      </w:r>
      <w:r>
        <w:rPr>
          <w:rFonts w:ascii="Times New Roman" w:hAnsi="Times New Roman" w:cs="Times New Roman"/>
          <w:color w:val="0D0D0D" w:themeColor="text1" w:themeTint="F2"/>
          <w:sz w:val="28"/>
          <w:szCs w:val="28"/>
        </w:rPr>
        <w:t xml:space="preserve"> на продукцию для переработки</w:t>
      </w:r>
      <w:r w:rsidRPr="00A95871">
        <w:rPr>
          <w:rFonts w:ascii="Times New Roman" w:hAnsi="Times New Roman" w:cs="Times New Roman"/>
          <w:color w:val="0D0D0D" w:themeColor="text1" w:themeTint="F2"/>
          <w:sz w:val="28"/>
          <w:szCs w:val="28"/>
        </w:rPr>
        <w:t xml:space="preserve">. </w:t>
      </w:r>
    </w:p>
    <w:p w:rsidR="00631563" w:rsidRPr="00A95871" w:rsidRDefault="00631563" w:rsidP="00631563">
      <w:pPr>
        <w:pStyle w:val="ConsPlusNormal"/>
        <w:spacing w:line="360" w:lineRule="auto"/>
        <w:ind w:firstLine="709"/>
        <w:contextualSpacing/>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Рациональное распределение сфер ответственности органов исполнительной власти в сфере поддержки металлургической отрасли способствовало успешной реализации мероприятий, обозначенных в Постановлении, и превратило его (с изменениями, внесенными 21 марта 1996 г.) в систему мер по развитию отрасли.</w:t>
      </w:r>
    </w:p>
    <w:p w:rsidR="00631563" w:rsidRPr="00A95871" w:rsidRDefault="00631563" w:rsidP="00631563">
      <w:pPr>
        <w:pStyle w:val="ConsPlusNormal"/>
        <w:spacing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s="Times New Roman"/>
          <w:color w:val="0D0D0D" w:themeColor="text1" w:themeTint="F2"/>
          <w:sz w:val="28"/>
          <w:szCs w:val="28"/>
        </w:rPr>
        <w:t>Благоприятная конъюнктура на внутреннем и внешнем рынках, а также привлеченные инвестици</w:t>
      </w:r>
      <w:r>
        <w:rPr>
          <w:rFonts w:ascii="Times New Roman" w:hAnsi="Times New Roman" w:cs="Times New Roman"/>
          <w:color w:val="0D0D0D" w:themeColor="text1" w:themeTint="F2"/>
          <w:sz w:val="28"/>
          <w:szCs w:val="28"/>
        </w:rPr>
        <w:t>й</w:t>
      </w:r>
      <w:r w:rsidRPr="00A95871">
        <w:rPr>
          <w:rFonts w:ascii="Times New Roman" w:hAnsi="Times New Roman" w:cs="Times New Roman"/>
          <w:color w:val="0D0D0D" w:themeColor="text1" w:themeTint="F2"/>
          <w:sz w:val="28"/>
          <w:szCs w:val="28"/>
        </w:rPr>
        <w:t xml:space="preserve"> позволили российской металлургии в конце 90-х годов наращивать объемы производства по 10-17% в год</w:t>
      </w:r>
      <w:r w:rsidRPr="00A95871">
        <w:rPr>
          <w:rStyle w:val="a8"/>
          <w:rFonts w:ascii="Times New Roman" w:hAnsi="Times New Roman" w:cs="Times New Roman"/>
          <w:color w:val="0D0D0D" w:themeColor="text1" w:themeTint="F2"/>
        </w:rPr>
        <w:footnoteReference w:id="13"/>
      </w:r>
      <w:r w:rsidRPr="00A95871">
        <w:rPr>
          <w:rFonts w:ascii="Times New Roman" w:hAnsi="Times New Roman" w:cs="Times New Roman"/>
          <w:color w:val="0D0D0D" w:themeColor="text1" w:themeTint="F2"/>
          <w:sz w:val="28"/>
          <w:szCs w:val="28"/>
        </w:rPr>
        <w:t xml:space="preserve">, но уже в 2001г. российские металлурги испытывать затруднения в сбыте своей продукции вследствие падения потребления металла внутри страны и ограничений доступа на внешние рынки. Из-за необдуманной ценовой политики российских металлургов многие государства ввели ограничительные меры в отношении для российского экспорта, а на оставшихся открытыми обострилась конкуренция из-за наращивания Китаем объемов поставок своей продукции. Чтобы падение объемов сбыта не привело к сворачиванию производств, была разработана первая отраслевая программа </w:t>
      </w:r>
      <w:r w:rsidRPr="00A95871">
        <w:rPr>
          <w:rFonts w:ascii="Times New Roman" w:hAnsi="Times New Roman" w:cs="Times New Roman"/>
          <w:color w:val="0D0D0D" w:themeColor="text1" w:themeTint="F2"/>
          <w:sz w:val="28"/>
          <w:szCs w:val="28"/>
        </w:rPr>
        <w:lastRenderedPageBreak/>
        <w:t xml:space="preserve">развития – «Комплекс мер по развитию металлургической промышленности России на период до 2010 года», утвержденный Распоряжением Правительства от 05.09.2002 г. № 1228-р. </w:t>
      </w:r>
      <w:r>
        <w:rPr>
          <w:rFonts w:ascii="Times New Roman" w:hAnsi="Times New Roman" w:cs="Times New Roman"/>
          <w:color w:val="0D0D0D" w:themeColor="text1" w:themeTint="F2"/>
          <w:sz w:val="28"/>
          <w:szCs w:val="28"/>
        </w:rPr>
        <w:t>Несмотря на то, что приоритет сбыта по-прежнему был на внутреннем рынке, э</w:t>
      </w:r>
      <w:r w:rsidRPr="00A95871">
        <w:rPr>
          <w:rFonts w:ascii="Times New Roman" w:hAnsi="Times New Roman" w:cs="Times New Roman"/>
          <w:color w:val="0D0D0D" w:themeColor="text1" w:themeTint="F2"/>
          <w:sz w:val="28"/>
          <w:szCs w:val="28"/>
        </w:rPr>
        <w:t>тот документ можно считать первой отраслевой программой развития экспорта, так как в условиях ограниченной емкости внутреннего рынка дальнейшее развитие отрасли требовало создание условий для успешной интеграции ее в мировой рынок металлопродукции</w:t>
      </w:r>
      <w:r w:rsidRPr="00A95871">
        <w:rPr>
          <w:rStyle w:val="a8"/>
          <w:rFonts w:ascii="Times New Roman" w:hAnsi="Times New Roman" w:cs="Times New Roman"/>
          <w:color w:val="0D0D0D" w:themeColor="text1" w:themeTint="F2"/>
        </w:rPr>
        <w:footnoteReference w:id="14"/>
      </w:r>
      <w:r w:rsidRPr="00A95871">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Pr="00A95871">
        <w:rPr>
          <w:rFonts w:ascii="Times New Roman" w:hAnsi="Times New Roman"/>
          <w:color w:val="0D0D0D" w:themeColor="text1" w:themeTint="F2"/>
          <w:sz w:val="28"/>
          <w:szCs w:val="28"/>
        </w:rPr>
        <w:t>Среди задач этого акта (модернизация отрасли, санирование рынка, повышение производительности, инвестиционной привлекательности,  внедрение ресурсосберегающих технологий) значились также «проведение активной экспортной политики» и «поэтапная интеграция России в мировой рынок металлопродукции»</w:t>
      </w:r>
      <w:r w:rsidRPr="00A95871">
        <w:rPr>
          <w:rStyle w:val="a8"/>
          <w:rFonts w:ascii="Times New Roman" w:hAnsi="Times New Roman"/>
          <w:color w:val="0D0D0D" w:themeColor="text1" w:themeTint="F2"/>
        </w:rPr>
        <w:footnoteReference w:id="15"/>
      </w:r>
      <w:r w:rsidRPr="00A95871">
        <w:rPr>
          <w:rFonts w:ascii="Times New Roman" w:hAnsi="Times New Roman"/>
          <w:color w:val="0D0D0D" w:themeColor="text1" w:themeTint="F2"/>
          <w:sz w:val="28"/>
          <w:szCs w:val="28"/>
        </w:rPr>
        <w:t xml:space="preserve">. Из мер, включенных в Комплекс, наибольшее благоприятное влияние на экспорт металлопродукции оказали стимулирование НИОКР, внедрения их результатов на производстве и поощрение импорта высокотехнологичного оборудования для технического перевооружения отрасли благодаря снижению импортных пошлин на него. </w:t>
      </w:r>
      <w:r>
        <w:rPr>
          <w:rFonts w:ascii="Times New Roman" w:hAnsi="Times New Roman"/>
          <w:color w:val="0D0D0D" w:themeColor="text1" w:themeTint="F2"/>
          <w:sz w:val="28"/>
          <w:szCs w:val="28"/>
        </w:rPr>
        <w:t>Среди негативных моментов - д</w:t>
      </w:r>
      <w:r w:rsidRPr="00A95871">
        <w:rPr>
          <w:rFonts w:ascii="Times New Roman" w:hAnsi="Times New Roman"/>
          <w:color w:val="0D0D0D" w:themeColor="text1" w:themeTint="F2"/>
          <w:sz w:val="28"/>
          <w:szCs w:val="28"/>
        </w:rPr>
        <w:t>екларировавшаяся помощь государственных органов в поиске рынков сбыта металлургической продукции свелась к редким ярмаркам и выставкам.</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Также Комплекс предполагал  использование мер защиты внутреннего рынка от недобросовестной конкуренции и помощь государства в защите экономических интересов российских экспортеров путем устранения дискриминационных мер, применяемых зарубежными странами. На практике это ограничилось закреплением в Законе «О таможенном тарифе» №5003-1 от 21 мая 1993 возможности применения  специальных защитных мер «как ответной меры на дискриминационные и иные действия, ущемляющие интересы Российской Федерации, со стороны других государств или их союзов»</w:t>
      </w:r>
      <w:r w:rsidRPr="00A95871">
        <w:rPr>
          <w:rStyle w:val="a8"/>
          <w:rFonts w:ascii="Times New Roman" w:hAnsi="Times New Roman"/>
          <w:color w:val="0D0D0D" w:themeColor="text1" w:themeTint="F2"/>
        </w:rPr>
        <w:footnoteReference w:id="16"/>
      </w:r>
      <w:r w:rsidRPr="00A95871">
        <w:rPr>
          <w:rFonts w:ascii="Times New Roman" w:hAnsi="Times New Roman"/>
          <w:color w:val="0D0D0D" w:themeColor="text1" w:themeTint="F2"/>
          <w:sz w:val="28"/>
          <w:szCs w:val="28"/>
        </w:rPr>
        <w:t xml:space="preserve">. Однако, существенного улучшения доступа на внешние рынки (и тем более снятия ограничений) это не вызвало.  Так как практика применения защитных мер в </w:t>
      </w:r>
      <w:r w:rsidRPr="00A95871">
        <w:rPr>
          <w:rFonts w:ascii="Times New Roman" w:hAnsi="Times New Roman"/>
          <w:color w:val="0D0D0D" w:themeColor="text1" w:themeTint="F2"/>
          <w:sz w:val="28"/>
          <w:szCs w:val="28"/>
        </w:rPr>
        <w:lastRenderedPageBreak/>
        <w:t>таком ключе ограничивалась поставками некоторых видов промышленных и сельскохозяйственных товаров из Украины, а превентивного воздействия на торговую политику развитых стран данная поправка не оказала: у России не было достаточного экономического и политического веса для того, чтобы возможность применения ею ответных мер кого-либо останавливала. Несмотря на неэффективность мероприятий Комплекса в сфере снятия мер торговой политики, ограничивающих доступ российской металлургической продукции на рынки других государств, необходимо отметить помощь  Правительства (политическая поддержка) в появлении у российских металлургических предприятий производственных мощностей за рубежом</w:t>
      </w:r>
      <w:r>
        <w:rPr>
          <w:rFonts w:ascii="Times New Roman" w:hAnsi="Times New Roman"/>
          <w:color w:val="0D0D0D" w:themeColor="text1" w:themeTint="F2"/>
          <w:sz w:val="28"/>
          <w:szCs w:val="28"/>
        </w:rPr>
        <w:t>: именно в этот период компании начали поглощать производственные комплексы на закрытых от экспорта количественными ограничениями рынках ЕС и США</w:t>
      </w:r>
      <w:r w:rsidRPr="00A95871">
        <w:rPr>
          <w:rFonts w:ascii="Times New Roman" w:hAnsi="Times New Roman"/>
          <w:color w:val="0D0D0D" w:themeColor="text1" w:themeTint="F2"/>
          <w:sz w:val="28"/>
          <w:szCs w:val="28"/>
        </w:rPr>
        <w:t>.</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 результате реализации мер, предусмотренных Комплексом, были достигнуты впечатляющие результаты: прибыль возросла в 7 раз, инвестиции в отрасль  – в 2,4 раза,  объемы экспорта -  в 2,8 раза, средняя заработная плата – на 15-20%</w:t>
      </w:r>
      <w:r>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rPr>
        <w:t xml:space="preserve"> в год, средняя рентабельность - 23%, а также рост производства на 10 - 20 процентов в год (а по стальным трубам </w:t>
      </w:r>
      <w:r>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rPr>
        <w:t>на 52%), позволивший превысить уровень 90-го года по некоторым цветным металлам и приблизиться к нему по черным</w:t>
      </w:r>
      <w:r w:rsidRPr="00A95871">
        <w:rPr>
          <w:rStyle w:val="a8"/>
          <w:rFonts w:ascii="Times New Roman" w:hAnsi="Times New Roman"/>
          <w:color w:val="0D0D0D" w:themeColor="text1" w:themeTint="F2"/>
        </w:rPr>
        <w:footnoteReference w:id="17"/>
      </w:r>
      <w:r w:rsidRPr="00A95871">
        <w:rPr>
          <w:rFonts w:ascii="Times New Roman" w:hAnsi="Times New Roman"/>
          <w:color w:val="0D0D0D" w:themeColor="text1" w:themeTint="F2"/>
          <w:sz w:val="28"/>
          <w:szCs w:val="28"/>
        </w:rPr>
        <w:t>. Кроме того, были успешно сокращены неэффективные мощности.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Для закрепления достигнутых результатов и создания условий для дальнейшего развития производства и экспорта была подготовлена «Стратегия развития металлургической промышленности Российской Федерации на период до 2015 года», утвержденная  приказом Минпромэнерго  России от 29 мая  2007 г. №177 (далее - Стратегия-2015).</w:t>
      </w:r>
      <w:r>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rPr>
        <w:t>Согласно положениям этого документа среди первостепенных задач  в период 2007-2015 г. значились насыщение внутреннего рынка металлургической продукцией для стимулирования развития металлопотребляющих отраслей и осуществления в них инвестиционных проектов.</w:t>
      </w:r>
      <w:r>
        <w:rPr>
          <w:rFonts w:ascii="Times New Roman" w:hAnsi="Times New Roman"/>
          <w:color w:val="0D0D0D" w:themeColor="text1" w:themeTint="F2"/>
          <w:sz w:val="28"/>
          <w:szCs w:val="28"/>
        </w:rPr>
        <w:t xml:space="preserve"> Таким образом, внимание законодателей по-прежнему было </w:t>
      </w:r>
      <w:r>
        <w:rPr>
          <w:rFonts w:ascii="Times New Roman" w:hAnsi="Times New Roman"/>
          <w:color w:val="0D0D0D" w:themeColor="text1" w:themeTint="F2"/>
          <w:sz w:val="28"/>
          <w:szCs w:val="28"/>
        </w:rPr>
        <w:lastRenderedPageBreak/>
        <w:t>сконцентрировано в первую очередь на внутреннем рынке.</w:t>
      </w:r>
      <w:r w:rsidRPr="00A95871">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В развитии экспорта о</w:t>
      </w:r>
      <w:r w:rsidRPr="00A95871">
        <w:rPr>
          <w:rFonts w:ascii="Times New Roman" w:hAnsi="Times New Roman"/>
          <w:color w:val="0D0D0D" w:themeColor="text1" w:themeTint="F2"/>
          <w:sz w:val="28"/>
          <w:szCs w:val="28"/>
        </w:rPr>
        <w:t xml:space="preserve">жидалось, что реализация мероприятий Стратегии-2015  повысит конкурентоспособность отечественной металлургической продукции, улучшит ее сортамент, обеспечит укрепление ее позиций на внешних рынках (как СНГ, так и дальнее зарубежье) и позволит российским экспортерам с помощью государства эффективно защищать свой интересы. </w:t>
      </w:r>
      <w:r>
        <w:rPr>
          <w:rFonts w:ascii="Times New Roman" w:hAnsi="Times New Roman"/>
          <w:color w:val="0D0D0D" w:themeColor="text1" w:themeTint="F2"/>
          <w:sz w:val="28"/>
          <w:szCs w:val="28"/>
        </w:rPr>
        <w:t>Большо</w:t>
      </w:r>
      <w:r w:rsidRPr="00A95871">
        <w:rPr>
          <w:rFonts w:ascii="Times New Roman" w:hAnsi="Times New Roman"/>
          <w:color w:val="0D0D0D" w:themeColor="text1" w:themeTint="F2"/>
          <w:sz w:val="28"/>
          <w:szCs w:val="28"/>
        </w:rPr>
        <w:t>е значение для выполнения задач  имели улучшение инфраструктуры отрасли, решение вопросов с расширением сырьевой базы и использование и</w:t>
      </w:r>
      <w:r>
        <w:rPr>
          <w:rFonts w:ascii="Times New Roman" w:hAnsi="Times New Roman"/>
          <w:color w:val="0D0D0D" w:themeColor="text1" w:themeTint="F2"/>
          <w:sz w:val="28"/>
          <w:szCs w:val="28"/>
        </w:rPr>
        <w:t>н</w:t>
      </w:r>
      <w:r w:rsidRPr="00A95871">
        <w:rPr>
          <w:rFonts w:ascii="Times New Roman" w:hAnsi="Times New Roman"/>
          <w:color w:val="0D0D0D" w:themeColor="text1" w:themeTint="F2"/>
          <w:sz w:val="28"/>
          <w:szCs w:val="28"/>
        </w:rPr>
        <w:t xml:space="preserve">струментов таможенно-тарифного регулирования для снижения зависимости от поставок импортного сырья. Крупнейшие инвестиционные проекты, осуществляемые в рамках </w:t>
      </w:r>
      <w:r>
        <w:rPr>
          <w:rFonts w:ascii="Times New Roman" w:hAnsi="Times New Roman"/>
          <w:color w:val="0D0D0D" w:themeColor="text1" w:themeTint="F2"/>
          <w:sz w:val="28"/>
          <w:szCs w:val="28"/>
        </w:rPr>
        <w:t>данной Стратегии</w:t>
      </w:r>
      <w:r w:rsidRPr="00A95871">
        <w:rPr>
          <w:rFonts w:ascii="Times New Roman" w:hAnsi="Times New Roman"/>
          <w:color w:val="0D0D0D" w:themeColor="text1" w:themeTint="F2"/>
          <w:sz w:val="28"/>
          <w:szCs w:val="28"/>
        </w:rPr>
        <w:t xml:space="preserve">-2015 </w:t>
      </w:r>
      <w:r>
        <w:rPr>
          <w:rFonts w:ascii="Times New Roman" w:hAnsi="Times New Roman"/>
          <w:color w:val="0D0D0D" w:themeColor="text1" w:themeTint="F2"/>
          <w:sz w:val="28"/>
          <w:szCs w:val="28"/>
        </w:rPr>
        <w:t xml:space="preserve"> и актов ее дополняющих</w:t>
      </w:r>
      <w:r w:rsidRPr="00A95871">
        <w:rPr>
          <w:rFonts w:ascii="Times New Roman" w:hAnsi="Times New Roman"/>
          <w:color w:val="0D0D0D" w:themeColor="text1" w:themeTint="F2"/>
          <w:sz w:val="28"/>
          <w:szCs w:val="28"/>
        </w:rPr>
        <w:t>, приведены в Приложении 4. Особое внимание было уделено уменьшению негативного влияния металлургического производства  на окружающую среду, так как</w:t>
      </w:r>
      <w:r w:rsidR="00864B2B">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ратифицировав Киотский протокол к рамочной конвенции ООН об изменении климата, Россия взяла на себя обязательства по снижению выбросов парниковых газов в атмосферу.</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Стратегия-2015 строилась на 3 сценариях в соответствии с соответствующими прогнозируемыми показателями ВВП и индекса промышлен</w:t>
      </w:r>
      <w:r>
        <w:rPr>
          <w:rFonts w:ascii="Times New Roman" w:hAnsi="Times New Roman"/>
          <w:color w:val="0D0D0D" w:themeColor="text1" w:themeTint="F2"/>
          <w:sz w:val="28"/>
          <w:szCs w:val="28"/>
        </w:rPr>
        <w:t>ного производства: пессимистичном</w:t>
      </w:r>
      <w:r w:rsidRPr="00A95871">
        <w:rPr>
          <w:rFonts w:ascii="Times New Roman" w:hAnsi="Times New Roman"/>
          <w:color w:val="0D0D0D" w:themeColor="text1" w:themeTint="F2"/>
          <w:sz w:val="28"/>
          <w:szCs w:val="28"/>
        </w:rPr>
        <w:t xml:space="preserve">, реалистичном и оптимистичном. Пессимистичный был связан с приостановкой технического и технологического развития отрасли, снижением объемов поставок на внутренний и зарубежные рынки, сокращением численности рабочих и </w:t>
      </w:r>
      <w:r>
        <w:rPr>
          <w:rFonts w:ascii="Times New Roman" w:hAnsi="Times New Roman"/>
          <w:color w:val="0D0D0D" w:themeColor="text1" w:themeTint="F2"/>
          <w:sz w:val="28"/>
          <w:szCs w:val="28"/>
        </w:rPr>
        <w:t xml:space="preserve">средней </w:t>
      </w:r>
      <w:r w:rsidRPr="00A95871">
        <w:rPr>
          <w:rFonts w:ascii="Times New Roman" w:hAnsi="Times New Roman"/>
          <w:color w:val="0D0D0D" w:themeColor="text1" w:themeTint="F2"/>
          <w:sz w:val="28"/>
          <w:szCs w:val="28"/>
        </w:rPr>
        <w:t>заработн</w:t>
      </w:r>
      <w:r>
        <w:rPr>
          <w:rFonts w:ascii="Times New Roman" w:hAnsi="Times New Roman"/>
          <w:color w:val="0D0D0D" w:themeColor="text1" w:themeTint="F2"/>
          <w:sz w:val="28"/>
          <w:szCs w:val="28"/>
        </w:rPr>
        <w:t>ой</w:t>
      </w:r>
      <w:r w:rsidRPr="00A95871">
        <w:rPr>
          <w:rFonts w:ascii="Times New Roman" w:hAnsi="Times New Roman"/>
          <w:color w:val="0D0D0D" w:themeColor="text1" w:themeTint="F2"/>
          <w:sz w:val="28"/>
          <w:szCs w:val="28"/>
        </w:rPr>
        <w:t xml:space="preserve"> плат</w:t>
      </w:r>
      <w:r>
        <w:rPr>
          <w:rFonts w:ascii="Times New Roman" w:hAnsi="Times New Roman"/>
          <w:color w:val="0D0D0D" w:themeColor="text1" w:themeTint="F2"/>
          <w:sz w:val="28"/>
          <w:szCs w:val="28"/>
        </w:rPr>
        <w:t>ы</w:t>
      </w:r>
      <w:r w:rsidRPr="00A95871">
        <w:rPr>
          <w:rFonts w:ascii="Times New Roman" w:hAnsi="Times New Roman"/>
          <w:color w:val="0D0D0D" w:themeColor="text1" w:themeTint="F2"/>
          <w:sz w:val="28"/>
          <w:szCs w:val="28"/>
        </w:rPr>
        <w:t>. Оптимистич</w:t>
      </w:r>
      <w:r>
        <w:rPr>
          <w:rFonts w:ascii="Times New Roman" w:hAnsi="Times New Roman"/>
          <w:color w:val="0D0D0D" w:themeColor="text1" w:themeTint="F2"/>
          <w:sz w:val="28"/>
          <w:szCs w:val="28"/>
        </w:rPr>
        <w:t>ный</w:t>
      </w:r>
      <w:r w:rsidRPr="00A95871">
        <w:rPr>
          <w:rFonts w:ascii="Times New Roman" w:hAnsi="Times New Roman"/>
          <w:color w:val="0D0D0D" w:themeColor="text1" w:themeTint="F2"/>
          <w:sz w:val="28"/>
          <w:szCs w:val="28"/>
        </w:rPr>
        <w:t xml:space="preserve"> – с модернизацией производства, укреплением позиций на рынках сбыта, наращиванием поставок продукции с высокой добавленной стоимостью, дальнейшим наращиванием российскими металлургическими компаниями активов за рубежом</w:t>
      </w:r>
      <w:r>
        <w:rPr>
          <w:rFonts w:ascii="Times New Roman" w:hAnsi="Times New Roman"/>
          <w:color w:val="0D0D0D" w:themeColor="text1" w:themeTint="F2"/>
          <w:sz w:val="28"/>
          <w:szCs w:val="28"/>
        </w:rPr>
        <w:t xml:space="preserve"> и</w:t>
      </w:r>
      <w:r w:rsidRPr="00A95871">
        <w:rPr>
          <w:rFonts w:ascii="Times New Roman" w:hAnsi="Times New Roman"/>
          <w:color w:val="0D0D0D" w:themeColor="text1" w:themeTint="F2"/>
          <w:sz w:val="28"/>
          <w:szCs w:val="28"/>
        </w:rPr>
        <w:t xml:space="preserve"> повышением корпоративной социальной ответственности предприятий отрасли</w:t>
      </w:r>
      <w:r>
        <w:rPr>
          <w:rFonts w:ascii="Times New Roman" w:hAnsi="Times New Roman"/>
          <w:color w:val="0D0D0D" w:themeColor="text1" w:themeTint="F2"/>
          <w:sz w:val="28"/>
          <w:szCs w:val="28"/>
        </w:rPr>
        <w:t>.</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Стратегия</w:t>
      </w:r>
      <w:r>
        <w:rPr>
          <w:rFonts w:ascii="Times New Roman" w:hAnsi="Times New Roman"/>
          <w:color w:val="0D0D0D" w:themeColor="text1" w:themeTint="F2"/>
          <w:sz w:val="28"/>
          <w:szCs w:val="28"/>
        </w:rPr>
        <w:t>-2015</w:t>
      </w:r>
      <w:r w:rsidRPr="00A95871">
        <w:rPr>
          <w:rFonts w:ascii="Times New Roman" w:hAnsi="Times New Roman"/>
          <w:color w:val="0D0D0D" w:themeColor="text1" w:themeTint="F2"/>
          <w:sz w:val="28"/>
          <w:szCs w:val="28"/>
        </w:rPr>
        <w:t xml:space="preserve"> была разделена на этапы: два двухлетних (2007-2008 г. и  2009-2010 г.) и один пятилетний (2011-2015 г.). Первый сводился к повышению эффективности существующих мощностей, которое стимулировало бы повышение инвестиционной привлекательности отрасли, необходимое для </w:t>
      </w:r>
      <w:r w:rsidRPr="00A95871">
        <w:rPr>
          <w:rFonts w:ascii="Times New Roman" w:hAnsi="Times New Roman"/>
          <w:color w:val="0D0D0D" w:themeColor="text1" w:themeTint="F2"/>
          <w:sz w:val="28"/>
          <w:szCs w:val="28"/>
        </w:rPr>
        <w:lastRenderedPageBreak/>
        <w:t>осуществления второго этапа.  На нем предполагалось  создание новых, а также модернизация</w:t>
      </w:r>
      <w:r>
        <w:rPr>
          <w:rFonts w:ascii="Times New Roman" w:hAnsi="Times New Roman"/>
          <w:color w:val="0D0D0D" w:themeColor="text1" w:themeTint="F2"/>
          <w:sz w:val="28"/>
          <w:szCs w:val="28"/>
        </w:rPr>
        <w:t xml:space="preserve"> существующих</w:t>
      </w:r>
      <w:r w:rsidRPr="00A95871">
        <w:rPr>
          <w:rFonts w:ascii="Times New Roman" w:hAnsi="Times New Roman"/>
          <w:color w:val="0D0D0D" w:themeColor="text1" w:themeTint="F2"/>
          <w:sz w:val="28"/>
          <w:szCs w:val="28"/>
        </w:rPr>
        <w:t xml:space="preserve"> производств и, как результат, совершенствование сортамента. В случае успешной реализации плана мероприятий второго этапа планировалось закрепить полученный эффект в течение следующего пятилетнего периода, по итогам которого показатели качества и номенклатура выпускаемых товаров позво</w:t>
      </w:r>
      <w:r>
        <w:rPr>
          <w:rFonts w:ascii="Times New Roman" w:hAnsi="Times New Roman"/>
          <w:color w:val="0D0D0D" w:themeColor="text1" w:themeTint="F2"/>
          <w:sz w:val="28"/>
          <w:szCs w:val="28"/>
        </w:rPr>
        <w:t xml:space="preserve">лили бы российской металлургии </w:t>
      </w:r>
      <w:r w:rsidRPr="00A95871">
        <w:rPr>
          <w:rFonts w:ascii="Times New Roman" w:hAnsi="Times New Roman"/>
          <w:color w:val="0D0D0D" w:themeColor="text1" w:themeTint="F2"/>
          <w:sz w:val="28"/>
          <w:szCs w:val="28"/>
        </w:rPr>
        <w:t>конкурировать с лидерами мирового рынка.</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 первый же год реализации Стратегии-2015 был достигнут 15-25% рост производства (а по стальным трубам, листу и жест</w:t>
      </w:r>
      <w:r>
        <w:rPr>
          <w:rFonts w:ascii="Times New Roman" w:hAnsi="Times New Roman"/>
          <w:color w:val="0D0D0D" w:themeColor="text1" w:themeTint="F2"/>
          <w:sz w:val="28"/>
          <w:szCs w:val="28"/>
        </w:rPr>
        <w:t>и</w:t>
      </w:r>
      <w:r w:rsidRPr="00A95871">
        <w:rPr>
          <w:rFonts w:ascii="Times New Roman" w:hAnsi="Times New Roman"/>
          <w:color w:val="0D0D0D" w:themeColor="text1" w:themeTint="F2"/>
          <w:sz w:val="28"/>
          <w:szCs w:val="28"/>
        </w:rPr>
        <w:t xml:space="preserve"> с покрытием - в 1,7 и 2,3 раза), в 3,6 раз увеличились инвест</w:t>
      </w:r>
      <w:r>
        <w:rPr>
          <w:rFonts w:ascii="Times New Roman" w:hAnsi="Times New Roman"/>
          <w:color w:val="0D0D0D" w:themeColor="text1" w:themeTint="F2"/>
          <w:sz w:val="28"/>
          <w:szCs w:val="28"/>
        </w:rPr>
        <w:t>иции, экспорт возрос в 3,1 раза</w:t>
      </w:r>
      <w:r w:rsidRPr="00A95871">
        <w:rPr>
          <w:rFonts w:ascii="Times New Roman" w:hAnsi="Times New Roman"/>
          <w:color w:val="0D0D0D" w:themeColor="text1" w:themeTint="F2"/>
          <w:sz w:val="28"/>
          <w:szCs w:val="28"/>
        </w:rPr>
        <w:t xml:space="preserve"> (по сравнению с 2000 г.)</w:t>
      </w:r>
      <w:r w:rsidRPr="00A95871">
        <w:rPr>
          <w:rStyle w:val="a8"/>
          <w:rFonts w:ascii="Times New Roman" w:hAnsi="Times New Roman"/>
          <w:color w:val="0D0D0D" w:themeColor="text1" w:themeTint="F2"/>
        </w:rPr>
        <w:footnoteReference w:id="18"/>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 целом, Стратегия-2015 была потенциально успешной, но не рассчитанной на достижение поставленных целей в условиях кризиса.  В 2008-2009 г. снизились объемы спроса на продукцию отрасли на внутреннем рынке из-за неплатежеспособности потребителей и приостановки большинства инвестиционных проектов. Те же процессы за рубежом, а также активное использование государствами-импортерами протекционистских мер для защиты внутреннего рынка и агрессивный демпинг со стороны китайских производителей металлопродукции привели к снижению объемов экспорта. Резкое сокращение сбыта, растущие затраты на сырье и вынужденное нарушение условий контрактов поста</w:t>
      </w:r>
      <w:r>
        <w:rPr>
          <w:rFonts w:ascii="Times New Roman" w:hAnsi="Times New Roman"/>
          <w:color w:val="0D0D0D" w:themeColor="text1" w:themeTint="F2"/>
          <w:sz w:val="28"/>
          <w:szCs w:val="28"/>
        </w:rPr>
        <w:t>в</w:t>
      </w:r>
      <w:r w:rsidRPr="00A95871">
        <w:rPr>
          <w:rFonts w:ascii="Times New Roman" w:hAnsi="Times New Roman"/>
          <w:color w:val="0D0D0D" w:themeColor="text1" w:themeTint="F2"/>
          <w:sz w:val="28"/>
          <w:szCs w:val="28"/>
        </w:rPr>
        <w:t xml:space="preserve">ки привели к значительному ухудшению состояния предприятий отрасли.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Для </w:t>
      </w:r>
      <w:r>
        <w:rPr>
          <w:rFonts w:ascii="Times New Roman" w:hAnsi="Times New Roman"/>
          <w:color w:val="0D0D0D" w:themeColor="text1" w:themeTint="F2"/>
          <w:sz w:val="28"/>
          <w:szCs w:val="28"/>
        </w:rPr>
        <w:t>смягче</w:t>
      </w:r>
      <w:r w:rsidRPr="00A95871">
        <w:rPr>
          <w:rFonts w:ascii="Times New Roman" w:hAnsi="Times New Roman"/>
          <w:color w:val="0D0D0D" w:themeColor="text1" w:themeTint="F2"/>
          <w:sz w:val="28"/>
          <w:szCs w:val="28"/>
        </w:rPr>
        <w:t xml:space="preserve">ния последствий кризиса была срочно разработана и принята «Стратегия развития металлургической промышленности на период до 2020 г.», утвержденная приказом  Минпромторга России от 18 марта 2009 г. № 150 (далее – Стратегия-2020) с целью </w:t>
      </w:r>
      <w:r w:rsidRPr="00A95871">
        <w:rPr>
          <w:rFonts w:ascii="Times New Roman" w:hAnsi="Times New Roman"/>
          <w:b/>
          <w:i/>
          <w:color w:val="0D0D0D" w:themeColor="text1" w:themeTint="F2"/>
          <w:sz w:val="28"/>
          <w:szCs w:val="28"/>
        </w:rPr>
        <w:t>«</w:t>
      </w:r>
      <w:r w:rsidRPr="00A95871">
        <w:rPr>
          <w:rFonts w:ascii="Times New Roman" w:hAnsi="Times New Roman"/>
          <w:color w:val="0D0D0D" w:themeColor="text1" w:themeTint="F2"/>
          <w:sz w:val="28"/>
          <w:szCs w:val="28"/>
        </w:rPr>
        <w:t xml:space="preserve">обеспечения растущего спроса на металлопродукцию в необходимых номенклатуре, качестве и объемах  поставок </w:t>
      </w:r>
      <w:r>
        <w:rPr>
          <w:rFonts w:ascii="Times New Roman" w:hAnsi="Times New Roman"/>
          <w:color w:val="0D0D0D" w:themeColor="text1" w:themeTint="F2"/>
          <w:sz w:val="28"/>
          <w:szCs w:val="28"/>
        </w:rPr>
        <w:t>метало</w:t>
      </w:r>
      <w:r w:rsidRPr="00A95871">
        <w:rPr>
          <w:rFonts w:ascii="Times New Roman" w:hAnsi="Times New Roman"/>
          <w:color w:val="0D0D0D" w:themeColor="text1" w:themeTint="F2"/>
          <w:sz w:val="28"/>
          <w:szCs w:val="28"/>
        </w:rPr>
        <w:t xml:space="preserve">потребляющим отраслям на внутренний рынок (с учетом перспектив их развития), на рынок стран СНГ и мировой рынок на основе ускоренного инновационного обновления </w:t>
      </w:r>
      <w:r w:rsidRPr="00A95871">
        <w:rPr>
          <w:rFonts w:ascii="Times New Roman" w:hAnsi="Times New Roman"/>
          <w:color w:val="0D0D0D" w:themeColor="text1" w:themeTint="F2"/>
          <w:sz w:val="28"/>
          <w:szCs w:val="28"/>
        </w:rPr>
        <w:lastRenderedPageBreak/>
        <w:t>отрасли,  повышения ее экономической эффективности, экологической безопасности, ресурсо- и энергосбережения, конкурентоспособности продукции, импортозамещения и сырьевого обеспечения»</w:t>
      </w:r>
      <w:r w:rsidRPr="00A95871">
        <w:rPr>
          <w:rStyle w:val="a8"/>
          <w:rFonts w:ascii="Times New Roman" w:hAnsi="Times New Roman"/>
          <w:color w:val="0D0D0D" w:themeColor="text1" w:themeTint="F2"/>
        </w:rPr>
        <w:footnoteReference w:id="19"/>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Основные задачи, поставленные в рамках стратегии для органов исполнительной власти, заключаются в поддержке инвестиционных проектов в металлургии и помощь в решении проблем, с которыми по каким-либо причинам отрасль не может справиться своими силами (улучшение инфраструктуры, защита от дискриминации на внешних рынках и др.). Ощутимое влияние на стабилизацию отрасли оказали изменения в регулировании внешней торговли (введение временных ставок ввозных пошлин на аналогичную продукцию, использование специальных защитных и антидемпинговых мер против импорта, обнуление ввозных пошлин и НДС на оборудование, не производящееся в РФ, уменьшение сроков возврата НДС при экспорте). Эти меры дали необходимый эффект, например, одно только включение в перечень типов оборудования, по которым обнулялся НДС, семи позиций металлургического оборудования сэкономило для российских производителей около 2,3 млрд рублей.</w:t>
      </w:r>
      <w:r w:rsidRPr="00A95871">
        <w:rPr>
          <w:rStyle w:val="a8"/>
          <w:rFonts w:ascii="Times New Roman" w:hAnsi="Times New Roman"/>
          <w:color w:val="0D0D0D" w:themeColor="text1" w:themeTint="F2"/>
        </w:rPr>
        <w:footnoteReference w:id="20"/>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Стратегия-2020, как и предшествующая, содержит три сценария, основанных на прогнозе развития экономики России до 2030г.: инерционный, энерго-сырьевой и инновационный. Первый связан с приостановкой реализации крупных и долгосрочных проектов государственно-частного партнерства по развитию отрасли и ее инфраструктуры, отсутствием необходимых изменений в товарной структуре производства и привязкой темпов роста сбыта на внутреннем рынке к темпам роста строительства</w:t>
      </w:r>
      <w:r>
        <w:rPr>
          <w:rFonts w:ascii="Times New Roman" w:hAnsi="Times New Roman"/>
          <w:color w:val="0D0D0D" w:themeColor="text1" w:themeTint="F2"/>
          <w:sz w:val="28"/>
          <w:szCs w:val="28"/>
        </w:rPr>
        <w:t>, как одного из основных потребителей металлопродукции</w:t>
      </w:r>
      <w:r w:rsidRPr="00A95871">
        <w:rPr>
          <w:rFonts w:ascii="Times New Roman" w:hAnsi="Times New Roman"/>
          <w:color w:val="0D0D0D" w:themeColor="text1" w:themeTint="F2"/>
          <w:sz w:val="28"/>
          <w:szCs w:val="28"/>
        </w:rPr>
        <w:t xml:space="preserve">. Второй основан на использовании развитой ресурсной базы и низких цен на энергоносители для увеличения объемов производства и экспорта до максимально возможных показателей, при сохранении существующей товарной структуры производства и экспорта. Третий сценарий,  принятый как «целевой», содержит элементы второго, и ставку на  средне- и </w:t>
      </w:r>
      <w:r w:rsidRPr="00A95871">
        <w:rPr>
          <w:rFonts w:ascii="Times New Roman" w:hAnsi="Times New Roman"/>
          <w:color w:val="0D0D0D" w:themeColor="text1" w:themeTint="F2"/>
          <w:sz w:val="28"/>
          <w:szCs w:val="28"/>
        </w:rPr>
        <w:lastRenderedPageBreak/>
        <w:t>высокотехнологичные производства, благодаря «опережающему развитию внутреннего спроса на продукцию с высокой добавленной стоимостью».</w:t>
      </w:r>
      <w:r w:rsidRPr="00A95871">
        <w:rPr>
          <w:rStyle w:val="a8"/>
          <w:rFonts w:ascii="Times New Roman" w:hAnsi="Times New Roman"/>
          <w:color w:val="0D0D0D" w:themeColor="text1" w:themeTint="F2"/>
        </w:rPr>
        <w:footnoteReference w:id="21"/>
      </w:r>
      <w:r w:rsidRPr="00A95871">
        <w:rPr>
          <w:rFonts w:ascii="Times New Roman" w:hAnsi="Times New Roman"/>
          <w:color w:val="0D0D0D" w:themeColor="text1" w:themeTint="F2"/>
          <w:sz w:val="28"/>
          <w:szCs w:val="28"/>
        </w:rPr>
        <w:t xml:space="preserve"> Его использование побудит предприятия активнее внедрять новые технологии и разработки, что снизит ресурсоемкость производства, повысит конкурентоспособность продукции и постепенно увеличит долю в реализации товаров более высоких степеней переработки.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Прогнозируемый эффект для черной металлургии - совершенствование производственной и технологической структуры: ликвидация мартеновского производства, увеличение доли производства стали в конвертерах и электропечах, возрастет доля разливки стали с помощью машин непрерывного литья заготовок (НЛМЗ), увеличится доля холоднокатаного проката и автомобильного листа с покрытием. </w:t>
      </w:r>
      <w:r w:rsidRPr="007222D1">
        <w:rPr>
          <w:rFonts w:ascii="Times New Roman" w:hAnsi="Times New Roman"/>
          <w:color w:val="0D0D0D" w:themeColor="text1" w:themeTint="F2"/>
          <w:sz w:val="28"/>
          <w:szCs w:val="28"/>
        </w:rPr>
        <w:t>Для подтверждения</w:t>
      </w:r>
      <w:r>
        <w:rPr>
          <w:rFonts w:ascii="Times New Roman" w:hAnsi="Times New Roman"/>
          <w:color w:val="0D0D0D" w:themeColor="text1" w:themeTint="F2"/>
          <w:sz w:val="28"/>
          <w:szCs w:val="28"/>
        </w:rPr>
        <w:t xml:space="preserve"> результатов мер, нацеленных на модернизацию, следует отметить, что доля мартеновской выплавки стали сократилась с 16,4%  в 2009 г. до 9,7% в 2011г.</w:t>
      </w:r>
      <w:r>
        <w:rPr>
          <w:rStyle w:val="a8"/>
          <w:rFonts w:ascii="Times New Roman" w:hAnsi="Times New Roman"/>
          <w:color w:val="0D0D0D" w:themeColor="text1" w:themeTint="F2"/>
          <w:sz w:val="28"/>
          <w:szCs w:val="28"/>
        </w:rPr>
        <w:footnoteReference w:id="22"/>
      </w:r>
      <w:r>
        <w:rPr>
          <w:rFonts w:ascii="Times New Roman" w:hAnsi="Times New Roman"/>
          <w:color w:val="0D0D0D" w:themeColor="text1" w:themeTint="F2"/>
          <w:sz w:val="28"/>
          <w:szCs w:val="28"/>
        </w:rPr>
        <w:t xml:space="preserve"> Кроме того, п</w:t>
      </w:r>
      <w:r w:rsidRPr="00A95871">
        <w:rPr>
          <w:rFonts w:ascii="Times New Roman" w:hAnsi="Times New Roman"/>
          <w:color w:val="0D0D0D" w:themeColor="text1" w:themeTint="F2"/>
          <w:sz w:val="28"/>
          <w:szCs w:val="28"/>
        </w:rPr>
        <w:t xml:space="preserve">ланируется запуск производства специализированных труб для топливно-энергетического комплекса, длинномерных рельсов улучшенного качества, широкого толстолистового проката, а также специализированной продукции для железных дорог и подвижных составов, атомного машиностроения, судо-, авиа- и автомобилестроения, оборонно-промышленного комплекса. </w:t>
      </w:r>
    </w:p>
    <w:p w:rsidR="00631563"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 цветной металлургии до 30% к 2020 г. повысится доля продукции «четвертого передела» (полупроводники, твердосплавная металлургия обработка металла, выпуск специализированной продукции), возрастет использование современных электролизеров в производстве алюминия, а также начнут активнее использоваться барботажные установки для переработки лома и отходов меди и никеля. Эти меры будут способствовать снижению загрязнения окружающей среды металлургическим производством. Из проектов, запланированных к осуществлению в рамках Стратегии-2020</w:t>
      </w:r>
      <w:r w:rsidR="00864B2B">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следует выделить создание особой </w:t>
      </w:r>
      <w:r w:rsidRPr="00A95871">
        <w:rPr>
          <w:rFonts w:ascii="Times New Roman" w:hAnsi="Times New Roman"/>
          <w:color w:val="0D0D0D" w:themeColor="text1" w:themeTint="F2"/>
          <w:sz w:val="28"/>
          <w:szCs w:val="28"/>
        </w:rPr>
        <w:lastRenderedPageBreak/>
        <w:t>экономической зоны промышленного типа «Титановая долина» на территории Свердловской области.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Стратегия-2020, как и предшествующая, дополняется  Долгосрочной государственной программой изучения недр и воспроизводства минерально-сырьевой базы России на основе баланса потребления и воспроизводства минерального сырья, утвержденной Приказом Минприроды России от 16 июля 2008 г. N 151, и программами отраслей-потребителей металлопродукции (строительство, ТЭК, ОПК, машиностроение и др.). Последние нацелены на обеспечение стабильности реализации металлопродукции, необходимой для дальнейшего развития российской металлургии. Увеличение объемов внутреннего потребления удерживает производителей от использования нечестных методов ведения конкурентной борьбы и таким образом служит профилактикой для введения странами-импортерами ограничительных мер. Кроме того, рост спроса повышает внутренние цены на продукцию, что снижает рассчитываемую маржу при ведении антидемпинговых расследований в отношении российских товаров. </w:t>
      </w:r>
    </w:p>
    <w:p w:rsidR="00631563" w:rsidRPr="00A95871" w:rsidRDefault="00631563" w:rsidP="00631563">
      <w:pPr>
        <w:pStyle w:val="2"/>
        <w:spacing w:after="0" w:line="360" w:lineRule="auto"/>
        <w:ind w:left="0"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Адаптацию к условиям ВТО осуществляют Минэкономразвития, </w:t>
      </w:r>
      <w:r>
        <w:rPr>
          <w:rFonts w:ascii="Times New Roman" w:hAnsi="Times New Roman"/>
          <w:color w:val="0D0D0D" w:themeColor="text1" w:themeTint="F2"/>
          <w:sz w:val="28"/>
          <w:szCs w:val="28"/>
        </w:rPr>
        <w:t>К</w:t>
      </w:r>
      <w:r w:rsidRPr="00A95871">
        <w:rPr>
          <w:rFonts w:ascii="Times New Roman" w:hAnsi="Times New Roman"/>
          <w:color w:val="0D0D0D" w:themeColor="text1" w:themeTint="F2"/>
          <w:sz w:val="28"/>
          <w:szCs w:val="28"/>
        </w:rPr>
        <w:t xml:space="preserve">омиссия </w:t>
      </w:r>
      <w:r>
        <w:rPr>
          <w:rFonts w:ascii="Times New Roman" w:hAnsi="Times New Roman"/>
          <w:color w:val="0D0D0D" w:themeColor="text1" w:themeTint="F2"/>
          <w:sz w:val="28"/>
          <w:szCs w:val="28"/>
        </w:rPr>
        <w:t xml:space="preserve">Правительства РФ </w:t>
      </w:r>
      <w:r w:rsidRPr="00A95871">
        <w:rPr>
          <w:rFonts w:ascii="Times New Roman" w:hAnsi="Times New Roman"/>
          <w:color w:val="0D0D0D" w:themeColor="text1" w:themeTint="F2"/>
          <w:sz w:val="28"/>
          <w:szCs w:val="28"/>
        </w:rPr>
        <w:t xml:space="preserve">по вопросам развития металлургического комплекса, Комиссии по цветной и черной металлургии при Минпромторге России, Комитеты по металлургии при РСПП и ТПП, а также ряд других объединений и органов исполнительной власти.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целом, </w:t>
      </w:r>
      <w:r>
        <w:rPr>
          <w:rFonts w:ascii="Times New Roman" w:hAnsi="Times New Roman"/>
          <w:color w:val="0D0D0D" w:themeColor="text1" w:themeTint="F2"/>
          <w:sz w:val="28"/>
          <w:szCs w:val="28"/>
        </w:rPr>
        <w:t xml:space="preserve">сложившаяся система </w:t>
      </w:r>
      <w:r w:rsidRPr="00A95871">
        <w:rPr>
          <w:rFonts w:ascii="Times New Roman" w:hAnsi="Times New Roman"/>
          <w:color w:val="0D0D0D" w:themeColor="text1" w:themeTint="F2"/>
          <w:sz w:val="28"/>
          <w:szCs w:val="28"/>
        </w:rPr>
        <w:t>государственн</w:t>
      </w:r>
      <w:r>
        <w:rPr>
          <w:rFonts w:ascii="Times New Roman" w:hAnsi="Times New Roman"/>
          <w:color w:val="0D0D0D" w:themeColor="text1" w:themeTint="F2"/>
          <w:sz w:val="28"/>
          <w:szCs w:val="28"/>
        </w:rPr>
        <w:t>ой</w:t>
      </w:r>
      <w:r w:rsidRPr="00A95871">
        <w:rPr>
          <w:rFonts w:ascii="Times New Roman" w:hAnsi="Times New Roman"/>
          <w:color w:val="0D0D0D" w:themeColor="text1" w:themeTint="F2"/>
          <w:sz w:val="28"/>
          <w:szCs w:val="28"/>
        </w:rPr>
        <w:t xml:space="preserve"> поддержк</w:t>
      </w:r>
      <w:r>
        <w:rPr>
          <w:rFonts w:ascii="Times New Roman" w:hAnsi="Times New Roman"/>
          <w:color w:val="0D0D0D" w:themeColor="text1" w:themeTint="F2"/>
          <w:sz w:val="28"/>
          <w:szCs w:val="28"/>
        </w:rPr>
        <w:t>и</w:t>
      </w:r>
      <w:r w:rsidRPr="00A95871">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производства и </w:t>
      </w:r>
      <w:r w:rsidRPr="00A95871">
        <w:rPr>
          <w:rFonts w:ascii="Times New Roman" w:hAnsi="Times New Roman"/>
          <w:color w:val="0D0D0D" w:themeColor="text1" w:themeTint="F2"/>
          <w:sz w:val="28"/>
          <w:szCs w:val="28"/>
        </w:rPr>
        <w:t>экспорта металлургической продукции достаточно эффективна, однако, по мнению некоторых исследователей, цели инновационно</w:t>
      </w:r>
      <w:r>
        <w:rPr>
          <w:rFonts w:ascii="Times New Roman" w:hAnsi="Times New Roman"/>
          <w:color w:val="0D0D0D" w:themeColor="text1" w:themeTint="F2"/>
          <w:sz w:val="28"/>
          <w:szCs w:val="28"/>
        </w:rPr>
        <w:t xml:space="preserve">го сценария Стратегии-2020 мало </w:t>
      </w:r>
      <w:r w:rsidRPr="00A95871">
        <w:rPr>
          <w:rFonts w:ascii="Times New Roman" w:hAnsi="Times New Roman"/>
          <w:color w:val="0D0D0D" w:themeColor="text1" w:themeTint="F2"/>
          <w:sz w:val="28"/>
          <w:szCs w:val="28"/>
        </w:rPr>
        <w:t>достижимы, так как «реализация подобных решений сильно заторможена развалом научно-исследовательской базы»</w:t>
      </w:r>
      <w:r w:rsidRPr="00A95871">
        <w:rPr>
          <w:rStyle w:val="a8"/>
          <w:rFonts w:ascii="Times New Roman" w:hAnsi="Times New Roman"/>
          <w:color w:val="0D0D0D" w:themeColor="text1" w:themeTint="F2"/>
        </w:rPr>
        <w:footnoteReference w:id="23"/>
      </w:r>
      <w:r w:rsidRPr="00A95871">
        <w:rPr>
          <w:rFonts w:ascii="Times New Roman" w:hAnsi="Times New Roman"/>
          <w:color w:val="0D0D0D" w:themeColor="text1" w:themeTint="F2"/>
          <w:sz w:val="28"/>
          <w:szCs w:val="28"/>
        </w:rPr>
        <w:t>.</w:t>
      </w:r>
    </w:p>
    <w:p w:rsidR="00631563" w:rsidRDefault="00631563" w:rsidP="00631563">
      <w:pPr>
        <w:pStyle w:val="Pa10"/>
        <w:spacing w:line="360" w:lineRule="auto"/>
        <w:ind w:firstLine="709"/>
        <w:contextualSpacing/>
        <w:jc w:val="both"/>
        <w:rPr>
          <w:color w:val="0D0D0D" w:themeColor="text1" w:themeTint="F2"/>
          <w:sz w:val="28"/>
          <w:szCs w:val="28"/>
        </w:rPr>
      </w:pPr>
      <w:r w:rsidRPr="00A95871">
        <w:rPr>
          <w:color w:val="0D0D0D" w:themeColor="text1" w:themeTint="F2"/>
          <w:sz w:val="28"/>
          <w:szCs w:val="28"/>
        </w:rPr>
        <w:t xml:space="preserve"> </w:t>
      </w:r>
    </w:p>
    <w:p w:rsidR="00631563" w:rsidRDefault="00631563" w:rsidP="00631563">
      <w:pPr>
        <w:rPr>
          <w:lang w:eastAsia="ru-RU"/>
        </w:rPr>
      </w:pPr>
    </w:p>
    <w:p w:rsidR="00631563" w:rsidRPr="005131DF" w:rsidRDefault="00631563" w:rsidP="00631563">
      <w:pPr>
        <w:pStyle w:val="a3"/>
        <w:spacing w:after="0" w:line="360" w:lineRule="auto"/>
        <w:ind w:left="0" w:firstLine="709"/>
        <w:contextualSpacing/>
        <w:jc w:val="both"/>
        <w:rPr>
          <w:rFonts w:eastAsia="Calibri"/>
          <w:b/>
          <w:color w:val="0D0D0D" w:themeColor="text1" w:themeTint="F2"/>
          <w:sz w:val="28"/>
          <w:szCs w:val="28"/>
        </w:rPr>
      </w:pPr>
      <w:r w:rsidRPr="005131DF">
        <w:rPr>
          <w:rFonts w:eastAsia="Calibri"/>
          <w:b/>
          <w:color w:val="0D0D0D" w:themeColor="text1" w:themeTint="F2"/>
          <w:sz w:val="28"/>
          <w:szCs w:val="28"/>
        </w:rPr>
        <w:lastRenderedPageBreak/>
        <w:t>1.3.</w:t>
      </w:r>
      <w:r w:rsidRPr="005131DF">
        <w:rPr>
          <w:rFonts w:eastAsia="Calibri"/>
          <w:b/>
          <w:color w:val="0D0D0D" w:themeColor="text1" w:themeTint="F2"/>
          <w:sz w:val="28"/>
          <w:szCs w:val="28"/>
        </w:rPr>
        <w:tab/>
      </w:r>
      <w:r>
        <w:rPr>
          <w:rFonts w:eastAsia="Calibri"/>
          <w:b/>
          <w:color w:val="0D0D0D" w:themeColor="text1" w:themeTint="F2"/>
          <w:sz w:val="28"/>
          <w:szCs w:val="28"/>
        </w:rPr>
        <w:t>Сильные и слабые стороны</w:t>
      </w:r>
      <w:r w:rsidRPr="005131DF">
        <w:rPr>
          <w:rFonts w:eastAsia="Calibri"/>
          <w:b/>
          <w:color w:val="0D0D0D" w:themeColor="text1" w:themeTint="F2"/>
          <w:sz w:val="28"/>
          <w:szCs w:val="28"/>
        </w:rPr>
        <w:t xml:space="preserve"> отрасли, оказывающие влияние на экспорт </w:t>
      </w:r>
    </w:p>
    <w:p w:rsidR="00631563" w:rsidRPr="00A95871" w:rsidRDefault="00631563" w:rsidP="00631563">
      <w:pPr>
        <w:pStyle w:val="a3"/>
        <w:spacing w:after="0" w:line="360" w:lineRule="auto"/>
        <w:ind w:left="0" w:firstLine="709"/>
        <w:contextualSpacing/>
        <w:jc w:val="both"/>
        <w:rPr>
          <w:color w:val="0D0D0D" w:themeColor="text1" w:themeTint="F2"/>
          <w:sz w:val="28"/>
          <w:szCs w:val="28"/>
        </w:rPr>
      </w:pPr>
      <w:r w:rsidRPr="00A95871">
        <w:rPr>
          <w:color w:val="0D0D0D" w:themeColor="text1" w:themeTint="F2"/>
          <w:sz w:val="28"/>
          <w:szCs w:val="28"/>
        </w:rPr>
        <w:t>По оценкам Минпромторга потенциал российской металлургии достаточно велик и сравним только с металлургией США и Китая</w:t>
      </w:r>
      <w:r w:rsidRPr="00A95871">
        <w:rPr>
          <w:rStyle w:val="a8"/>
          <w:color w:val="0D0D0D" w:themeColor="text1" w:themeTint="F2"/>
        </w:rPr>
        <w:footnoteReference w:id="24"/>
      </w:r>
      <w:r w:rsidRPr="00A95871">
        <w:rPr>
          <w:color w:val="0D0D0D" w:themeColor="text1" w:themeTint="F2"/>
          <w:sz w:val="28"/>
          <w:szCs w:val="28"/>
        </w:rPr>
        <w:t>. Среди конкурентных преимуществ российской металлургии выделяются:</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хорошая сырьевая обеспеченность для производства большинства видов продукции,</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низкий уровень заработной платы (15 тысяч в черной и 21 тысяча в цветной металлургии)</w:t>
      </w:r>
      <w:r w:rsidRPr="00A95871">
        <w:rPr>
          <w:rStyle w:val="a8"/>
          <w:rFonts w:ascii="Times New Roman" w:hAnsi="Times New Roman"/>
          <w:color w:val="0D0D0D" w:themeColor="text1" w:themeTint="F2"/>
        </w:rPr>
        <w:footnoteReference w:id="25"/>
      </w:r>
      <w:r w:rsidRPr="00A95871">
        <w:rPr>
          <w:rFonts w:ascii="Times New Roman" w:hAnsi="Times New Roman"/>
          <w:color w:val="0D0D0D" w:themeColor="text1" w:themeTint="F2"/>
          <w:sz w:val="28"/>
          <w:szCs w:val="28"/>
        </w:rPr>
        <w:t>,</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значительные объемы основных фондов и накопленных средств,</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низкие затраты на энергоносители, </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развитая инфраструктура крупных предприятий (пример – Холдинг «Базовый элемент», включающий алюминиевое производство и обеспечивающие его работу предприятия энергетического и транспортного сектора),</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низкие амортизационные отчисления, </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внедрение научно-технические наработок российских НИИ и НИУ (пример, внедрение на ОАО «ММК» разработок Института металлургии Уральского отделения РАН, НИУ ЮУрГУ, Магнитогорского государственного технологического университета, Уральского государственного горного университета и ряда других институтов и университетов),</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отличная техническая база предприятий лидеров,</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постепенно восстанавливающиеся кооперационные связи со странами СНГ,</w:t>
      </w:r>
    </w:p>
    <w:p w:rsidR="00631563" w:rsidRPr="00A95871" w:rsidRDefault="00631563" w:rsidP="00631563">
      <w:pPr>
        <w:numPr>
          <w:ilvl w:val="0"/>
          <w:numId w:val="8"/>
        </w:numPr>
        <w:spacing w:after="0" w:line="360" w:lineRule="auto"/>
        <w:ind w:firstLine="0"/>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слабые экологические требования к производству со стороны государства.</w:t>
      </w:r>
    </w:p>
    <w:p w:rsidR="00631563" w:rsidRPr="00A95871" w:rsidRDefault="00631563" w:rsidP="00631563">
      <w:pPr>
        <w:pStyle w:val="Pa10"/>
        <w:spacing w:line="360" w:lineRule="auto"/>
        <w:ind w:firstLine="709"/>
        <w:contextualSpacing/>
        <w:jc w:val="both"/>
        <w:rPr>
          <w:color w:val="0D0D0D" w:themeColor="text1" w:themeTint="F2"/>
          <w:sz w:val="28"/>
          <w:szCs w:val="28"/>
        </w:rPr>
      </w:pPr>
      <w:r w:rsidRPr="00A95871">
        <w:rPr>
          <w:color w:val="0D0D0D" w:themeColor="text1" w:themeTint="F2"/>
          <w:sz w:val="28"/>
          <w:szCs w:val="28"/>
        </w:rPr>
        <w:lastRenderedPageBreak/>
        <w:t>По оценкам исследователей влияние этих преимуществ будет постепенно снижаться</w:t>
      </w:r>
      <w:r w:rsidRPr="00A95871">
        <w:rPr>
          <w:rStyle w:val="a8"/>
          <w:color w:val="0D0D0D" w:themeColor="text1" w:themeTint="F2"/>
        </w:rPr>
        <w:footnoteReference w:id="26"/>
      </w:r>
      <w:r w:rsidRPr="00A95871">
        <w:rPr>
          <w:color w:val="0D0D0D" w:themeColor="text1" w:themeTint="F2"/>
          <w:sz w:val="28"/>
          <w:szCs w:val="28"/>
        </w:rPr>
        <w:t>, поэтому дальнейшее развитие российского металлургического производства и экспорта зависит от спроса на ее продукцию со стороны отраслей-потребителей, как на внутреннем рынке, так и за рубежом. Например, доказано, что при росте ВВП на 1% производство стали увеличивается на 0,6%, а ее потребление на 0,5%.</w:t>
      </w:r>
      <w:r w:rsidRPr="00A95871">
        <w:rPr>
          <w:rStyle w:val="a8"/>
          <w:color w:val="0D0D0D" w:themeColor="text1" w:themeTint="F2"/>
        </w:rPr>
        <w:footnoteReference w:id="27"/>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 мнению З.Б Кубаловой, наилучшими среди российских цветных металлов перспективами на внешнем рынке обладают медь, никель и олово, благодаря росту цен и увеличивающемуся спросу со стороны Китая и других азиатских стран, а повышение объемо</w:t>
      </w:r>
      <w:r>
        <w:rPr>
          <w:rFonts w:ascii="Times New Roman" w:hAnsi="Times New Roman"/>
          <w:color w:val="0D0D0D" w:themeColor="text1" w:themeTint="F2"/>
          <w:sz w:val="28"/>
          <w:szCs w:val="28"/>
        </w:rPr>
        <w:t>в</w:t>
      </w:r>
      <w:r w:rsidRPr="00A95871">
        <w:rPr>
          <w:rFonts w:ascii="Times New Roman" w:hAnsi="Times New Roman"/>
          <w:color w:val="0D0D0D" w:themeColor="text1" w:themeTint="F2"/>
          <w:sz w:val="28"/>
          <w:szCs w:val="28"/>
        </w:rPr>
        <w:t xml:space="preserve"> производства и экспорта</w:t>
      </w:r>
      <w:r>
        <w:rPr>
          <w:rFonts w:ascii="Times New Roman" w:hAnsi="Times New Roman"/>
          <w:color w:val="0D0D0D" w:themeColor="text1" w:themeTint="F2"/>
          <w:sz w:val="28"/>
          <w:szCs w:val="28"/>
        </w:rPr>
        <w:t xml:space="preserve"> алюминия</w:t>
      </w:r>
      <w:r w:rsidRPr="00A95871">
        <w:rPr>
          <w:rFonts w:ascii="Times New Roman" w:hAnsi="Times New Roman"/>
          <w:color w:val="0D0D0D" w:themeColor="text1" w:themeTint="F2"/>
          <w:sz w:val="28"/>
          <w:szCs w:val="28"/>
        </w:rPr>
        <w:t xml:space="preserve"> маловероятно, т.к. очевиден избыток предложения.</w:t>
      </w:r>
      <w:r w:rsidRPr="00A95871">
        <w:rPr>
          <w:rStyle w:val="a8"/>
          <w:rFonts w:ascii="Times New Roman" w:hAnsi="Times New Roman"/>
          <w:color w:val="0D0D0D" w:themeColor="text1" w:themeTint="F2"/>
        </w:rPr>
        <w:footnoteReference w:id="28"/>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На внутреннем рынке ситуация гораздо более сложная. С одной стороны, в последние годы отрасли-потребители (строительство, автомобилестроение, авиастроение, вагоностроение, станкостроение, судостроение, ВПК, химическая промышленность и др.) активно развивались, обеспечивая постоянный рост спроса на металлургическую продукцию. С другой, сохранение это тенденции </w:t>
      </w:r>
      <w:r>
        <w:rPr>
          <w:rFonts w:ascii="Times New Roman" w:hAnsi="Times New Roman"/>
          <w:color w:val="0D0D0D" w:themeColor="text1" w:themeTint="F2"/>
          <w:sz w:val="28"/>
          <w:szCs w:val="28"/>
        </w:rPr>
        <w:t>в связи с</w:t>
      </w:r>
      <w:r w:rsidRPr="00A95871">
        <w:rPr>
          <w:rFonts w:ascii="Times New Roman" w:hAnsi="Times New Roman"/>
          <w:color w:val="0D0D0D" w:themeColor="text1" w:themeTint="F2"/>
          <w:sz w:val="28"/>
          <w:szCs w:val="28"/>
        </w:rPr>
        <w:t xml:space="preserve"> присоединени</w:t>
      </w:r>
      <w:r>
        <w:rPr>
          <w:rFonts w:ascii="Times New Roman" w:hAnsi="Times New Roman"/>
          <w:color w:val="0D0D0D" w:themeColor="text1" w:themeTint="F2"/>
          <w:sz w:val="28"/>
          <w:szCs w:val="28"/>
        </w:rPr>
        <w:t>ем</w:t>
      </w:r>
      <w:r w:rsidRPr="00A95871">
        <w:rPr>
          <w:rFonts w:ascii="Times New Roman" w:hAnsi="Times New Roman"/>
          <w:color w:val="0D0D0D" w:themeColor="text1" w:themeTint="F2"/>
          <w:sz w:val="28"/>
          <w:szCs w:val="28"/>
        </w:rPr>
        <w:t xml:space="preserve"> России к ВТО не представляется возможным, т.к. эти отрасли являются преимущественно импортозамещающими, а значит, будут нести убытки от либерализации торговли. Так по истечении переходного периода для отечественной автомобильной промышленности увеличатся объемы импорта зарубежных транспортных средств, и российская металлургия потеряет одного из крупнейших п</w:t>
      </w:r>
      <w:r>
        <w:rPr>
          <w:rFonts w:ascii="Times New Roman" w:hAnsi="Times New Roman"/>
          <w:color w:val="0D0D0D" w:themeColor="text1" w:themeTint="F2"/>
          <w:sz w:val="28"/>
          <w:szCs w:val="28"/>
        </w:rPr>
        <w:t>отребителей на внутреннем рынке</w:t>
      </w:r>
      <w:r w:rsidRPr="00A95871">
        <w:rPr>
          <w:rFonts w:ascii="Times New Roman" w:hAnsi="Times New Roman"/>
          <w:color w:val="0D0D0D" w:themeColor="text1" w:themeTint="F2"/>
          <w:sz w:val="28"/>
          <w:szCs w:val="28"/>
        </w:rPr>
        <w:t xml:space="preserve">. </w:t>
      </w:r>
    </w:p>
    <w:p w:rsidR="00631563" w:rsidRDefault="00631563" w:rsidP="00631563">
      <w:pPr>
        <w:spacing w:after="0" w:line="360" w:lineRule="auto"/>
        <w:ind w:firstLine="709"/>
        <w:contextualSpacing/>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Поэтому перед отраслью стоит первостепенная задача развития экспорта. Ее реализации препятствует ряд существующих проблем. Рассмотрим некоторые из них.</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Одной из основных проблем, препятствующих дальнейшему развитию экспорта (в первую очередь,</w:t>
      </w:r>
      <w:r>
        <w:rPr>
          <w:rFonts w:ascii="Times New Roman" w:hAnsi="Times New Roman"/>
          <w:color w:val="0D0D0D" w:themeColor="text1" w:themeTint="F2"/>
          <w:sz w:val="28"/>
          <w:szCs w:val="28"/>
        </w:rPr>
        <w:t xml:space="preserve"> в</w:t>
      </w:r>
      <w:r w:rsidRPr="00A95871">
        <w:rPr>
          <w:rFonts w:ascii="Times New Roman" w:hAnsi="Times New Roman"/>
          <w:color w:val="0D0D0D" w:themeColor="text1" w:themeTint="F2"/>
          <w:sz w:val="28"/>
          <w:szCs w:val="28"/>
        </w:rPr>
        <w:t xml:space="preserve"> черной</w:t>
      </w:r>
      <w:r>
        <w:rPr>
          <w:rFonts w:ascii="Times New Roman" w:hAnsi="Times New Roman"/>
          <w:color w:val="0D0D0D" w:themeColor="text1" w:themeTint="F2"/>
          <w:sz w:val="28"/>
          <w:szCs w:val="28"/>
        </w:rPr>
        <w:t xml:space="preserve"> металлургии</w:t>
      </w:r>
      <w:r w:rsidRPr="00A95871">
        <w:rPr>
          <w:rFonts w:ascii="Times New Roman" w:hAnsi="Times New Roman"/>
          <w:color w:val="0D0D0D" w:themeColor="text1" w:themeTint="F2"/>
          <w:sz w:val="28"/>
          <w:szCs w:val="28"/>
        </w:rPr>
        <w:t>), можно считать плохую репутацию страны как поставщика. После распада Советского Союза и резкого снижения внутреннего потребления металлургической продукции, во избежание спада производства и необходимости остановки технологических линий, ее производители были вынуждены срочно искать новые рынки сбыта. Вследствие затянувшейся государственной монополии ВЭД, ни одно из предприятий не имело достаточного опыта экспортной деятельности и не понимало правил работы на внешних рынках, что привело к массовому выбросу на внешние рынки металлопродукции, в том числе по демпинговым ценам. Это мешало России вести переговоры о создании условий, способствующих упрощению доступа отечественной металлургической продукции на зарубежные рынки (например, заключение региональных торговых соглашений или даже базовых соглашений о взаимном предоставлении режима наибольшего  благоприятствования (РНБ),   из-за боязни партнеров повторения прецедента ведения недобросовестной конкурентной борьбы.</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Также невысоко оценивается качество самой продукции российской металлургической отрасли, в особенности черной. Например, Комиссия по международной торговле США в отчете о результатах расследования в отношении  некоторых видов горячекатаной стали, импортируемых из Аргентины, Бразилии, Японии, России, Южной Африки и Тайланда</w:t>
      </w:r>
      <w:r w:rsidR="00864B2B">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отмечала, что из-за крайне низкого качества российской металлопродукции на территории США она может конкурировать только с товарами, выпускаемыми “minimill</w:t>
      </w:r>
      <w:r w:rsidRPr="00A95871">
        <w:rPr>
          <w:rFonts w:ascii="Times New Roman" w:hAnsi="Times New Roman"/>
          <w:color w:val="0D0D0D" w:themeColor="text1" w:themeTint="F2"/>
          <w:sz w:val="28"/>
          <w:szCs w:val="28"/>
          <w:lang w:val="en-US"/>
        </w:rPr>
        <w:t>s</w:t>
      </w:r>
      <w:r w:rsidRPr="00A95871">
        <w:rPr>
          <w:rFonts w:ascii="Times New Roman" w:hAnsi="Times New Roman"/>
          <w:color w:val="0D0D0D" w:themeColor="text1" w:themeTint="F2"/>
          <w:sz w:val="28"/>
          <w:szCs w:val="28"/>
        </w:rPr>
        <w:t>”,</w:t>
      </w:r>
      <w:r w:rsidRPr="00A95871">
        <w:rPr>
          <w:rStyle w:val="a8"/>
          <w:rFonts w:ascii="Times New Roman" w:hAnsi="Times New Roman"/>
          <w:color w:val="0D0D0D" w:themeColor="text1" w:themeTint="F2"/>
        </w:rPr>
        <w:footnoteReference w:id="29"/>
      </w:r>
      <w:r w:rsidRPr="00A95871">
        <w:rPr>
          <w:rFonts w:ascii="Times New Roman" w:hAnsi="Times New Roman"/>
          <w:color w:val="0D0D0D" w:themeColor="text1" w:themeTint="F2"/>
          <w:sz w:val="28"/>
          <w:szCs w:val="28"/>
        </w:rPr>
        <w:t xml:space="preserve"> мелкими электроплавильными комплексами, производящими свою продукцию из лома черных металлов. Несмотря на то, что большую часть сомнений в качестве продукции можно развеять, подтвердив ее соответствие требованиям 77 группы </w:t>
      </w:r>
      <w:r w:rsidRPr="00A95871">
        <w:rPr>
          <w:rFonts w:ascii="Times New Roman" w:hAnsi="Times New Roman"/>
          <w:color w:val="0D0D0D" w:themeColor="text1" w:themeTint="F2"/>
          <w:sz w:val="28"/>
          <w:szCs w:val="28"/>
          <w:lang w:val="en-US"/>
        </w:rPr>
        <w:t>ISO</w:t>
      </w:r>
      <w:r w:rsidRPr="00A95871">
        <w:rPr>
          <w:rFonts w:ascii="Times New Roman" w:hAnsi="Times New Roman"/>
          <w:color w:val="0D0D0D" w:themeColor="text1" w:themeTint="F2"/>
          <w:sz w:val="28"/>
          <w:szCs w:val="28"/>
        </w:rPr>
        <w:t xml:space="preserve">, российские компании предпочитают получать сертификаты ГОСТ </w:t>
      </w:r>
      <w:r w:rsidRPr="00A95871">
        <w:rPr>
          <w:rFonts w:ascii="Times New Roman" w:hAnsi="Times New Roman"/>
          <w:color w:val="0D0D0D" w:themeColor="text1" w:themeTint="F2"/>
          <w:sz w:val="28"/>
          <w:szCs w:val="28"/>
          <w:lang w:val="en-US"/>
        </w:rPr>
        <w:t>ISO</w:t>
      </w:r>
      <w:r w:rsidRPr="00A95871">
        <w:rPr>
          <w:rFonts w:ascii="Times New Roman" w:hAnsi="Times New Roman"/>
          <w:color w:val="0D0D0D" w:themeColor="text1" w:themeTint="F2"/>
          <w:sz w:val="28"/>
          <w:szCs w:val="28"/>
        </w:rPr>
        <w:t xml:space="preserve"> 9000, оценивающие не характеристики товара, а систему менеджмента качества. При </w:t>
      </w:r>
      <w:r w:rsidRPr="00A95871">
        <w:rPr>
          <w:rFonts w:ascii="Times New Roman" w:hAnsi="Times New Roman"/>
          <w:color w:val="0D0D0D" w:themeColor="text1" w:themeTint="F2"/>
          <w:sz w:val="28"/>
          <w:szCs w:val="28"/>
        </w:rPr>
        <w:lastRenderedPageBreak/>
        <w:t>этом данные сертификаты не имеют юридической силы за рубежом, т.к. выданы в соответствии с системой ГОСТ.</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Повышение качества продукции невозможно без модернизации производственных мощностей и снижения степени их износа (по состоянию на 2007 г. степень износа основных фондов в металлургии оценивалась в 43,5% для черной и  41,8% для цветной</w:t>
      </w:r>
      <w:r w:rsidRPr="00A95871">
        <w:rPr>
          <w:rStyle w:val="a8"/>
          <w:rFonts w:ascii="Times New Roman" w:hAnsi="Times New Roman"/>
          <w:color w:val="0D0D0D" w:themeColor="text1" w:themeTint="F2"/>
        </w:rPr>
        <w:footnoteReference w:id="30"/>
      </w:r>
      <w:r w:rsidRPr="00A95871">
        <w:rPr>
          <w:rFonts w:ascii="Times New Roman" w:hAnsi="Times New Roman"/>
          <w:color w:val="0D0D0D" w:themeColor="text1" w:themeTint="F2"/>
          <w:sz w:val="28"/>
          <w:szCs w:val="28"/>
        </w:rPr>
        <w:t>). Чтобы оценить технико-технологическое отставание российской металлургии (на примере черной) следует сравнить объемы производства стали по процессам плавки, представленные в Таблице 1.</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Таблица 1. Удельные веса процессов выплавки в общем объеме произведенной стали в 2011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552"/>
        <w:gridCol w:w="2268"/>
        <w:gridCol w:w="3147"/>
      </w:tblGrid>
      <w:tr w:rsidR="00631563" w:rsidRPr="00A95871" w:rsidTr="00631563">
        <w:trPr>
          <w:trHeight w:val="944"/>
        </w:trPr>
        <w:tc>
          <w:tcPr>
            <w:tcW w:w="1951"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Страна</w:t>
            </w:r>
          </w:p>
        </w:tc>
        <w:tc>
          <w:tcPr>
            <w:tcW w:w="2552"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Доля конвертерной выплавки, %</w:t>
            </w:r>
          </w:p>
        </w:tc>
        <w:tc>
          <w:tcPr>
            <w:tcW w:w="2268"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Доля выплавки в электропечах, %</w:t>
            </w:r>
          </w:p>
        </w:tc>
        <w:tc>
          <w:tcPr>
            <w:tcW w:w="3147"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Доля выплавки в мартеновских печах, %</w:t>
            </w:r>
          </w:p>
        </w:tc>
      </w:tr>
      <w:tr w:rsidR="00631563" w:rsidRPr="00A95871" w:rsidTr="00631563">
        <w:trPr>
          <w:trHeight w:val="208"/>
        </w:trPr>
        <w:tc>
          <w:tcPr>
            <w:tcW w:w="1951"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Нидерланды</w:t>
            </w:r>
          </w:p>
        </w:tc>
        <w:tc>
          <w:tcPr>
            <w:tcW w:w="2552"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lang w:val="en-US"/>
              </w:rPr>
              <w:t>97.5</w:t>
            </w:r>
          </w:p>
        </w:tc>
        <w:tc>
          <w:tcPr>
            <w:tcW w:w="2268"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lang w:val="en-US"/>
              </w:rPr>
              <w:t>2.5</w:t>
            </w:r>
          </w:p>
        </w:tc>
        <w:tc>
          <w:tcPr>
            <w:tcW w:w="3147"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0</w:t>
            </w:r>
          </w:p>
        </w:tc>
      </w:tr>
      <w:tr w:rsidR="00631563" w:rsidRPr="00A95871" w:rsidTr="00631563">
        <w:trPr>
          <w:trHeight w:val="208"/>
        </w:trPr>
        <w:tc>
          <w:tcPr>
            <w:tcW w:w="1951"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Германия</w:t>
            </w:r>
          </w:p>
        </w:tc>
        <w:tc>
          <w:tcPr>
            <w:tcW w:w="2552"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91.8</w:t>
            </w:r>
          </w:p>
        </w:tc>
        <w:tc>
          <w:tcPr>
            <w:tcW w:w="2268"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8.2</w:t>
            </w:r>
          </w:p>
        </w:tc>
        <w:tc>
          <w:tcPr>
            <w:tcW w:w="3147"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0</w:t>
            </w:r>
          </w:p>
        </w:tc>
      </w:tr>
      <w:tr w:rsidR="00631563" w:rsidRPr="00A95871" w:rsidTr="00631563">
        <w:trPr>
          <w:trHeight w:val="208"/>
        </w:trPr>
        <w:tc>
          <w:tcPr>
            <w:tcW w:w="1951"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Австрия</w:t>
            </w:r>
          </w:p>
        </w:tc>
        <w:tc>
          <w:tcPr>
            <w:tcW w:w="2552"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90.8</w:t>
            </w:r>
          </w:p>
        </w:tc>
        <w:tc>
          <w:tcPr>
            <w:tcW w:w="2268"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9.2</w:t>
            </w:r>
          </w:p>
        </w:tc>
        <w:tc>
          <w:tcPr>
            <w:tcW w:w="3147"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0</w:t>
            </w:r>
          </w:p>
        </w:tc>
      </w:tr>
      <w:tr w:rsidR="00631563" w:rsidRPr="00A95871" w:rsidTr="00631563">
        <w:trPr>
          <w:trHeight w:val="208"/>
        </w:trPr>
        <w:tc>
          <w:tcPr>
            <w:tcW w:w="1951"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Китай</w:t>
            </w:r>
          </w:p>
        </w:tc>
        <w:tc>
          <w:tcPr>
            <w:tcW w:w="2552"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lang w:val="en-US"/>
              </w:rPr>
              <w:t>89.6</w:t>
            </w:r>
          </w:p>
        </w:tc>
        <w:tc>
          <w:tcPr>
            <w:tcW w:w="2268"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lang w:val="en-US"/>
              </w:rPr>
              <w:t>10.4</w:t>
            </w:r>
          </w:p>
        </w:tc>
        <w:tc>
          <w:tcPr>
            <w:tcW w:w="3147"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0</w:t>
            </w:r>
          </w:p>
        </w:tc>
      </w:tr>
      <w:tr w:rsidR="00631563" w:rsidRPr="00A95871" w:rsidTr="00631563">
        <w:trPr>
          <w:trHeight w:val="208"/>
        </w:trPr>
        <w:tc>
          <w:tcPr>
            <w:tcW w:w="1951"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Япония</w:t>
            </w:r>
          </w:p>
        </w:tc>
        <w:tc>
          <w:tcPr>
            <w:tcW w:w="2552"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76.9</w:t>
            </w:r>
          </w:p>
        </w:tc>
        <w:tc>
          <w:tcPr>
            <w:tcW w:w="2268"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23.1</w:t>
            </w:r>
          </w:p>
        </w:tc>
        <w:tc>
          <w:tcPr>
            <w:tcW w:w="3147"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0</w:t>
            </w:r>
          </w:p>
        </w:tc>
      </w:tr>
      <w:tr w:rsidR="00631563" w:rsidRPr="00A95871" w:rsidTr="00631563">
        <w:trPr>
          <w:trHeight w:val="208"/>
        </w:trPr>
        <w:tc>
          <w:tcPr>
            <w:tcW w:w="1951" w:type="dxa"/>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Россия</w:t>
            </w:r>
          </w:p>
        </w:tc>
        <w:tc>
          <w:tcPr>
            <w:tcW w:w="2552"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63.4</w:t>
            </w:r>
          </w:p>
        </w:tc>
        <w:tc>
          <w:tcPr>
            <w:tcW w:w="2268"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26.9</w:t>
            </w:r>
          </w:p>
        </w:tc>
        <w:tc>
          <w:tcPr>
            <w:tcW w:w="3147" w:type="dxa"/>
          </w:tcPr>
          <w:p w:rsidR="00631563" w:rsidRPr="00A95871" w:rsidRDefault="00631563" w:rsidP="00631563">
            <w:pPr>
              <w:spacing w:after="0" w:line="360" w:lineRule="auto"/>
              <w:ind w:firstLine="709"/>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9.7</w:t>
            </w:r>
          </w:p>
        </w:tc>
      </w:tr>
    </w:tbl>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Источник: </w:t>
      </w:r>
      <w:r w:rsidRPr="00A95871">
        <w:rPr>
          <w:rFonts w:ascii="Times New Roman" w:hAnsi="Times New Roman"/>
          <w:color w:val="0D0D0D" w:themeColor="text1" w:themeTint="F2"/>
          <w:sz w:val="28"/>
          <w:szCs w:val="28"/>
          <w:lang w:val="en-US"/>
        </w:rPr>
        <w:t>Steel</w:t>
      </w:r>
      <w:r w:rsidRPr="00A95871">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lang w:val="en-US"/>
        </w:rPr>
        <w:t>Statistical</w:t>
      </w:r>
      <w:r w:rsidRPr="00A95871">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lang w:val="en-US"/>
        </w:rPr>
        <w:t>Yearbook</w:t>
      </w:r>
      <w:r w:rsidRPr="00A95871">
        <w:rPr>
          <w:rFonts w:ascii="Times New Roman" w:hAnsi="Times New Roman"/>
          <w:color w:val="0D0D0D" w:themeColor="text1" w:themeTint="F2"/>
          <w:sz w:val="28"/>
          <w:szCs w:val="28"/>
        </w:rPr>
        <w:t xml:space="preserve"> 2012, </w:t>
      </w:r>
      <w:r w:rsidRPr="00A95871">
        <w:rPr>
          <w:rFonts w:ascii="Times New Roman" w:hAnsi="Times New Roman"/>
          <w:color w:val="0D0D0D" w:themeColor="text1" w:themeTint="F2"/>
          <w:sz w:val="28"/>
          <w:szCs w:val="28"/>
          <w:lang w:val="en-US"/>
        </w:rPr>
        <w:t>WorldSteel</w:t>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Из Таблицы 1 видно, что, н</w:t>
      </w:r>
      <w:r w:rsidRPr="00A95871">
        <w:rPr>
          <w:rFonts w:ascii="Times New Roman" w:hAnsi="Times New Roman"/>
          <w:color w:val="0D0D0D" w:themeColor="text1" w:themeTint="F2"/>
          <w:sz w:val="28"/>
          <w:szCs w:val="28"/>
        </w:rPr>
        <w:t>е смотря на усилия государства по модернизации отрасли и активному притоку инвестиций, в России до сих пор сохранилось устаре</w:t>
      </w:r>
      <w:r>
        <w:rPr>
          <w:rFonts w:ascii="Times New Roman" w:hAnsi="Times New Roman"/>
          <w:color w:val="0D0D0D" w:themeColor="text1" w:themeTint="F2"/>
          <w:sz w:val="28"/>
          <w:szCs w:val="28"/>
        </w:rPr>
        <w:t xml:space="preserve">вшее мартеновское производство и на нем производится </w:t>
      </w:r>
      <w:r w:rsidRPr="00A95871">
        <w:rPr>
          <w:rFonts w:ascii="Times New Roman" w:hAnsi="Times New Roman"/>
          <w:color w:val="0D0D0D" w:themeColor="text1" w:themeTint="F2"/>
          <w:sz w:val="28"/>
          <w:szCs w:val="28"/>
        </w:rPr>
        <w:t>около 10%</w:t>
      </w:r>
      <w:r>
        <w:rPr>
          <w:rFonts w:ascii="Times New Roman" w:hAnsi="Times New Roman"/>
          <w:color w:val="0D0D0D" w:themeColor="text1" w:themeTint="F2"/>
          <w:sz w:val="28"/>
          <w:szCs w:val="28"/>
        </w:rPr>
        <w:t xml:space="preserve"> от общего объема выпуска стали</w:t>
      </w:r>
      <w:r w:rsidRPr="00A95871">
        <w:rPr>
          <w:rFonts w:ascii="Times New Roman" w:hAnsi="Times New Roman"/>
          <w:color w:val="0D0D0D" w:themeColor="text1" w:themeTint="F2"/>
          <w:sz w:val="28"/>
          <w:szCs w:val="28"/>
        </w:rPr>
        <w:t>.</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Низкое качество некоторых видов металлопродукции отечественного производства объясняется невысоким качеством сырья (за исключением никеля, сурьмы). Причины этого кроются в использовании при добыче устаревших технологий, допускающих загрязнение</w:t>
      </w:r>
      <w:r>
        <w:rPr>
          <w:rFonts w:ascii="Times New Roman" w:hAnsi="Times New Roman"/>
          <w:color w:val="0D0D0D" w:themeColor="text1" w:themeTint="F2"/>
          <w:sz w:val="28"/>
          <w:szCs w:val="28"/>
        </w:rPr>
        <w:t xml:space="preserve"> руды</w:t>
      </w:r>
      <w:r w:rsidRPr="00A95871">
        <w:rPr>
          <w:rFonts w:ascii="Times New Roman" w:hAnsi="Times New Roman"/>
          <w:color w:val="0D0D0D" w:themeColor="text1" w:themeTint="F2"/>
          <w:sz w:val="28"/>
          <w:szCs w:val="28"/>
        </w:rPr>
        <w:t xml:space="preserve">, и ограниченности сырьевой базы, в первую очередь, редкоземельных металлов, вольфрама, бокситов, олова и некоторых других металлов. </w:t>
      </w:r>
      <w:proofErr w:type="gramStart"/>
      <w:r w:rsidRPr="00A95871">
        <w:rPr>
          <w:rFonts w:ascii="Times New Roman" w:hAnsi="Times New Roman"/>
          <w:color w:val="0D0D0D" w:themeColor="text1" w:themeTint="F2"/>
          <w:sz w:val="28"/>
          <w:szCs w:val="28"/>
        </w:rPr>
        <w:t xml:space="preserve">На обеспеченности сырьем сказывается </w:t>
      </w:r>
      <w:r w:rsidR="00864B2B">
        <w:rPr>
          <w:rFonts w:ascii="Times New Roman" w:hAnsi="Times New Roman"/>
          <w:color w:val="0D0D0D" w:themeColor="text1" w:themeTint="F2"/>
          <w:sz w:val="28"/>
          <w:szCs w:val="28"/>
        </w:rPr>
        <w:lastRenderedPageBreak/>
        <w:t>истощенность желез</w:t>
      </w:r>
      <w:r w:rsidRPr="00A95871">
        <w:rPr>
          <w:rFonts w:ascii="Times New Roman" w:hAnsi="Times New Roman"/>
          <w:color w:val="0D0D0D" w:themeColor="text1" w:themeTint="F2"/>
          <w:sz w:val="28"/>
          <w:szCs w:val="28"/>
        </w:rPr>
        <w:t>орудной базы Урала и Западной Сибири, неосвоенност</w:t>
      </w:r>
      <w:r>
        <w:rPr>
          <w:rFonts w:ascii="Times New Roman" w:hAnsi="Times New Roman"/>
          <w:color w:val="0D0D0D" w:themeColor="text1" w:themeTint="F2"/>
          <w:sz w:val="28"/>
          <w:szCs w:val="28"/>
        </w:rPr>
        <w:t>ь</w:t>
      </w:r>
      <w:r w:rsidRPr="00A95871">
        <w:rPr>
          <w:rFonts w:ascii="Times New Roman" w:hAnsi="Times New Roman"/>
          <w:color w:val="0D0D0D" w:themeColor="text1" w:themeTint="F2"/>
          <w:sz w:val="28"/>
          <w:szCs w:val="28"/>
        </w:rPr>
        <w:t xml:space="preserve"> рудной базы по марганцу, хрому и титану, а также нерентабельност</w:t>
      </w:r>
      <w:r>
        <w:rPr>
          <w:rFonts w:ascii="Times New Roman" w:hAnsi="Times New Roman"/>
          <w:color w:val="0D0D0D" w:themeColor="text1" w:themeTint="F2"/>
          <w:sz w:val="28"/>
          <w:szCs w:val="28"/>
        </w:rPr>
        <w:t>ь</w:t>
      </w:r>
      <w:r w:rsidRPr="00A95871">
        <w:rPr>
          <w:rFonts w:ascii="Times New Roman" w:hAnsi="Times New Roman"/>
          <w:color w:val="0D0D0D" w:themeColor="text1" w:themeTint="F2"/>
          <w:sz w:val="28"/>
          <w:szCs w:val="28"/>
        </w:rPr>
        <w:t xml:space="preserve"> освоения большей части </w:t>
      </w:r>
      <w:r>
        <w:rPr>
          <w:rFonts w:ascii="Times New Roman" w:hAnsi="Times New Roman"/>
          <w:color w:val="0D0D0D" w:themeColor="text1" w:themeTint="F2"/>
          <w:sz w:val="28"/>
          <w:szCs w:val="28"/>
        </w:rPr>
        <w:t>отдаленных</w:t>
      </w:r>
      <w:r w:rsidRPr="00A95871">
        <w:rPr>
          <w:rFonts w:ascii="Times New Roman" w:hAnsi="Times New Roman"/>
          <w:color w:val="0D0D0D" w:themeColor="text1" w:themeTint="F2"/>
          <w:sz w:val="28"/>
          <w:szCs w:val="28"/>
        </w:rPr>
        <w:t xml:space="preserve"> месторождений в настоящее время</w:t>
      </w:r>
      <w:r w:rsidRPr="00A95871">
        <w:rPr>
          <w:rStyle w:val="a8"/>
          <w:rFonts w:ascii="Times New Roman" w:hAnsi="Times New Roman"/>
          <w:color w:val="0D0D0D" w:themeColor="text1" w:themeTint="F2"/>
        </w:rPr>
        <w:footnoteReference w:id="31"/>
      </w:r>
      <w:r w:rsidRPr="00A95871">
        <w:rPr>
          <w:rFonts w:ascii="Times New Roman" w:hAnsi="Times New Roman"/>
          <w:color w:val="0D0D0D" w:themeColor="text1" w:themeTint="F2"/>
          <w:sz w:val="28"/>
          <w:szCs w:val="28"/>
        </w:rPr>
        <w:t>. Низкое качество сырья влечет повышение удельных расходов его на единицу конечной продукции, в сравнении с иностранными производителями, а также увеличивает затраты энергоресурсов на его переработку, что вызывает особое беспокойство ввиду</w:t>
      </w:r>
      <w:proofErr w:type="gramEnd"/>
      <w:r w:rsidRPr="00A95871">
        <w:rPr>
          <w:rFonts w:ascii="Times New Roman" w:hAnsi="Times New Roman"/>
          <w:color w:val="0D0D0D" w:themeColor="text1" w:themeTint="F2"/>
          <w:sz w:val="28"/>
          <w:szCs w:val="28"/>
        </w:rPr>
        <w:t xml:space="preserve"> ожидаемого</w:t>
      </w:r>
      <w:r w:rsidR="00864B2B">
        <w:rPr>
          <w:rFonts w:ascii="Times New Roman" w:hAnsi="Times New Roman"/>
          <w:color w:val="0D0D0D" w:themeColor="text1" w:themeTint="F2"/>
          <w:sz w:val="28"/>
          <w:szCs w:val="28"/>
        </w:rPr>
        <w:t xml:space="preserve"> повышения</w:t>
      </w:r>
      <w:r w:rsidRPr="00A95871">
        <w:rPr>
          <w:rFonts w:ascii="Times New Roman" w:hAnsi="Times New Roman"/>
          <w:color w:val="0D0D0D" w:themeColor="text1" w:themeTint="F2"/>
          <w:sz w:val="28"/>
          <w:szCs w:val="28"/>
        </w:rPr>
        <w:t xml:space="preserve"> тарифов на них ввиду вступления России в ВТО.</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Не способствует развитию экспорта и сложившаяся специализация России на мировых рынках металлургической продукции. Как было показано ранее, российские металлурги поставляют за рубеж преимущественно продукцию низших переделов, в то время как доля товаров высокой степени переработки по-прежнему остается низкой. Сложившуюся ситуацию нельзя объяснить отсутствием или нехваткой производственных мощностей конечной металлургической продукции (например, принадлежащий ОАО «ЧТПЗ» современный цех по производству труб большого диаметра «Высота-239», открытый в июле 2010 г., прекратил свою работу уже в начале сентября 2011 г. из-за отсутствия спроса на продукцию). Причина, скорее, в слабости экспортной стратегии, не способствующей эффективному продвижению на рынки конечной продукции, конкуренция на которых очень высока вследствие исторического господства на них США, Германии, Японии и Франции. Следует отметить, что в последние полтора десятилетия российской металлургии все тяжелее противостоять усиливающейся конкуренции </w:t>
      </w:r>
      <w:r>
        <w:rPr>
          <w:rFonts w:ascii="Times New Roman" w:hAnsi="Times New Roman"/>
          <w:color w:val="0D0D0D" w:themeColor="text1" w:themeTint="F2"/>
          <w:sz w:val="28"/>
          <w:szCs w:val="28"/>
        </w:rPr>
        <w:t xml:space="preserve">и </w:t>
      </w:r>
      <w:r w:rsidRPr="00A95871">
        <w:rPr>
          <w:rFonts w:ascii="Times New Roman" w:hAnsi="Times New Roman"/>
          <w:color w:val="0D0D0D" w:themeColor="text1" w:themeTint="F2"/>
          <w:sz w:val="28"/>
          <w:szCs w:val="28"/>
        </w:rPr>
        <w:t xml:space="preserve">на рынках сложившейся товарной специализации, так как свою долю на них активно наращивает Китай </w:t>
      </w:r>
      <w:r>
        <w:rPr>
          <w:rFonts w:ascii="Times New Roman" w:hAnsi="Times New Roman"/>
          <w:color w:val="0D0D0D" w:themeColor="text1" w:themeTint="F2"/>
          <w:sz w:val="28"/>
          <w:szCs w:val="28"/>
        </w:rPr>
        <w:t>и другие азиатские страны.</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 Россия имеет научные наработки в области высокотехнологической продукции, специализированных сталей и сплавов, однако резко уменьшила объемы их производства в 1998 г. В период кризиса спрос на эту продукцию на внутреннем рынке упал, а производители не смогли вовремя переключиться на экспорт. На данный момент производственные мощности специализированных </w:t>
      </w:r>
      <w:r w:rsidRPr="00A95871">
        <w:rPr>
          <w:rFonts w:ascii="Times New Roman" w:hAnsi="Times New Roman"/>
          <w:color w:val="0D0D0D" w:themeColor="text1" w:themeTint="F2"/>
          <w:sz w:val="28"/>
          <w:szCs w:val="28"/>
        </w:rPr>
        <w:lastRenderedPageBreak/>
        <w:t xml:space="preserve">сталей и сплавов, введенные преимущественно в 70-х – 80-х годах устарели морально и физически и остро нуждаются в модернизации. Кроме того, эта подотрасль предъявляет особые требования к качеству сырья и полуфабрикатов, в том числе легирующих элементов, цепь поставок которых разрушилась с распадом СССР, оставив большинство снабжающих предприятий за пределами РФ. Инвестиции в эту сферу приходят крайне неактивно ввиду обширности товарного ассортимента, требующего использование уникальных технологий и оборудования, и незначительных объемов спроса на каждый вид продукции. В результате действия всех вышеперечисленных факторов по расчетам Минпромторга «производство спецсталей и сплавов  против  уровня </w:t>
      </w:r>
      <w:smartTag w:uri="urn:schemas-microsoft-com:office:smarttags" w:element="metricconverter">
        <w:smartTagPr>
          <w:attr w:name="ProductID" w:val="1990 г"/>
        </w:smartTagPr>
        <w:r w:rsidRPr="00A95871">
          <w:rPr>
            <w:rFonts w:ascii="Times New Roman" w:hAnsi="Times New Roman"/>
            <w:color w:val="0D0D0D" w:themeColor="text1" w:themeTint="F2"/>
            <w:sz w:val="28"/>
            <w:szCs w:val="28"/>
          </w:rPr>
          <w:t>1990 г</w:t>
        </w:r>
      </w:smartTag>
      <w:r w:rsidRPr="00A95871">
        <w:rPr>
          <w:rFonts w:ascii="Times New Roman" w:hAnsi="Times New Roman"/>
          <w:color w:val="0D0D0D" w:themeColor="text1" w:themeTint="F2"/>
          <w:sz w:val="28"/>
          <w:szCs w:val="28"/>
        </w:rPr>
        <w:t>. сократилось: проката из нержавеющей стали – в 7,3 раза, из подшипниковой стали – в 2,1 раза, из инструментальной (без буровой пустотелой) – в 8,9 раза, из прецизионных сплавов – в 18,4 раза. Мощности по получению высококачественной продукции электрошлаковым переплавом используются на 16%, вакуумно-дуговым переплавом и электронно-лучевой плавкой – на 10%, существует угроза окончательной утраты предприятиями профессиональных кадров и опыта производства  высокотехнологичной продукции».</w:t>
      </w:r>
      <w:r w:rsidRPr="00A95871">
        <w:rPr>
          <w:rStyle w:val="a8"/>
          <w:rFonts w:ascii="Times New Roman" w:hAnsi="Times New Roman"/>
          <w:color w:val="0D0D0D" w:themeColor="text1" w:themeTint="F2"/>
        </w:rPr>
        <w:t xml:space="preserve"> </w:t>
      </w:r>
      <w:r w:rsidRPr="00A95871">
        <w:rPr>
          <w:rStyle w:val="a8"/>
          <w:rFonts w:ascii="Times New Roman" w:hAnsi="Times New Roman"/>
          <w:color w:val="0D0D0D" w:themeColor="text1" w:themeTint="F2"/>
        </w:rPr>
        <w:footnoteReference w:id="32"/>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Сырьевую специализацию российского металлургического экспорта усугубляют ограничительные меры торговой политики стран-импортеров, большинство из которых направлены на сокращение импорта товаров с высокой добавленной стоимостью. Вступление России в ВТО, безусловно, улучшило доступ российской металлопродукции на рынки членов этой организации, благодаря автоматическому предоставления РНБ и вытекающему из этого обложению российских товаров по базовым, а не генеральным (двойным) ставкам таможенного тарифа стран-импортеров, но на торгов</w:t>
      </w:r>
      <w:r>
        <w:rPr>
          <w:rFonts w:ascii="Times New Roman" w:hAnsi="Times New Roman"/>
          <w:color w:val="0D0D0D" w:themeColor="text1" w:themeTint="F2"/>
          <w:sz w:val="28"/>
          <w:szCs w:val="28"/>
        </w:rPr>
        <w:t>ые</w:t>
      </w:r>
      <w:r w:rsidRPr="00A95871">
        <w:rPr>
          <w:rFonts w:ascii="Times New Roman" w:hAnsi="Times New Roman"/>
          <w:color w:val="0D0D0D" w:themeColor="text1" w:themeTint="F2"/>
          <w:sz w:val="28"/>
          <w:szCs w:val="28"/>
        </w:rPr>
        <w:t xml:space="preserve"> барьер</w:t>
      </w:r>
      <w:r>
        <w:rPr>
          <w:rFonts w:ascii="Times New Roman" w:hAnsi="Times New Roman"/>
          <w:color w:val="0D0D0D" w:themeColor="text1" w:themeTint="F2"/>
          <w:sz w:val="28"/>
          <w:szCs w:val="28"/>
        </w:rPr>
        <w:t xml:space="preserve">ы </w:t>
      </w:r>
      <w:r w:rsidRPr="00A95871">
        <w:rPr>
          <w:rFonts w:ascii="Times New Roman" w:hAnsi="Times New Roman"/>
          <w:color w:val="0D0D0D" w:themeColor="text1" w:themeTint="F2"/>
          <w:sz w:val="28"/>
          <w:szCs w:val="28"/>
        </w:rPr>
        <w:t xml:space="preserve">оказало лишь незначительное влияние, сняв лишь </w:t>
      </w:r>
      <w:r>
        <w:rPr>
          <w:rFonts w:ascii="Times New Roman" w:hAnsi="Times New Roman"/>
          <w:color w:val="0D0D0D" w:themeColor="text1" w:themeTint="F2"/>
          <w:sz w:val="28"/>
          <w:szCs w:val="28"/>
        </w:rPr>
        <w:t xml:space="preserve">часть </w:t>
      </w:r>
      <w:r w:rsidRPr="00A95871">
        <w:rPr>
          <w:rFonts w:ascii="Times New Roman" w:hAnsi="Times New Roman"/>
          <w:color w:val="0D0D0D" w:themeColor="text1" w:themeTint="F2"/>
          <w:sz w:val="28"/>
          <w:szCs w:val="28"/>
        </w:rPr>
        <w:t>количественны</w:t>
      </w:r>
      <w:r>
        <w:rPr>
          <w:rFonts w:ascii="Times New Roman" w:hAnsi="Times New Roman"/>
          <w:color w:val="0D0D0D" w:themeColor="text1" w:themeTint="F2"/>
          <w:sz w:val="28"/>
          <w:szCs w:val="28"/>
        </w:rPr>
        <w:t>х ограничений</w:t>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Также  к факторам</w:t>
      </w:r>
      <w:r w:rsidR="00864B2B">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ограничивающим экспорт российской металлургической продукции</w:t>
      </w:r>
      <w:r w:rsidR="00864B2B">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можно отнести международную экспансию отечественных производителей посредством строительства за рубежом мощностей по </w:t>
      </w:r>
      <w:r w:rsidRPr="00A95871">
        <w:rPr>
          <w:rFonts w:ascii="Times New Roman" w:hAnsi="Times New Roman"/>
          <w:color w:val="0D0D0D" w:themeColor="text1" w:themeTint="F2"/>
          <w:sz w:val="28"/>
          <w:szCs w:val="28"/>
        </w:rPr>
        <w:lastRenderedPageBreak/>
        <w:t xml:space="preserve">переработке и обогащению металлов, поглощение небольших компаний, создание совместных предприятий, как производственных, так и сбытовых. Такой способ чаще всего используется для доступа на рынки, закрытые жесткими ограничительными мерами (ЕС и США) или высоким уровнем тарифной защиты (страны Ближнего Востока и Северной Африки), или для приближения к отдаленным потребителям, если транспортные издержки существенно снижают эффективность экспортных операций   (страны Латинской Америки). Также в Африке, Индии и Латинской Америке крупными игроками российской металлургии открываются предприятия </w:t>
      </w:r>
      <w:r>
        <w:rPr>
          <w:rFonts w:ascii="Times New Roman" w:hAnsi="Times New Roman"/>
          <w:color w:val="0D0D0D" w:themeColor="text1" w:themeTint="F2"/>
          <w:sz w:val="28"/>
          <w:szCs w:val="28"/>
        </w:rPr>
        <w:t>по добыче и первому переделу</w:t>
      </w:r>
      <w:r w:rsidRPr="00A95871">
        <w:rPr>
          <w:rFonts w:ascii="Times New Roman" w:hAnsi="Times New Roman"/>
          <w:color w:val="0D0D0D" w:themeColor="text1" w:themeTint="F2"/>
          <w:sz w:val="28"/>
          <w:szCs w:val="28"/>
        </w:rPr>
        <w:t>.</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Кроме того, как уже было отмечено раньше меры принимаемые государством в поддержке металлургической отрасли, направлены в первую очередь на увеличение объемов и улучшение товарной структуры поставок на внутренний рынок. Несмотря на то, что стратегии развития отрасли содержат некоторые инструменты поддержки экспорта, в них недостаточное внимание уделено мерам, имеющим ощутимый «эффект рычага» в увеличении объемов экспорта и улучшении его структуры: например, страхованию и госгарантиям.</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Среди проблем отрасли</w:t>
      </w:r>
      <w:r>
        <w:rPr>
          <w:rFonts w:ascii="Times New Roman" w:hAnsi="Times New Roman"/>
          <w:color w:val="0D0D0D" w:themeColor="text1" w:themeTint="F2"/>
          <w:sz w:val="28"/>
          <w:szCs w:val="28"/>
        </w:rPr>
        <w:t>, сдерживающих развитие экспорта,</w:t>
      </w:r>
      <w:r w:rsidRPr="00A95871">
        <w:rPr>
          <w:rFonts w:ascii="Times New Roman" w:hAnsi="Times New Roman"/>
          <w:color w:val="0D0D0D" w:themeColor="text1" w:themeTint="F2"/>
          <w:sz w:val="28"/>
          <w:szCs w:val="28"/>
        </w:rPr>
        <w:t xml:space="preserve"> также следует отметить низкую производительность труда. По информации Минэкономразвития, текущая производительность труда у ведущих российских металлургических компаний в 2 - 5 раз ниже, чем у иностранных конкурентов</w:t>
      </w:r>
      <w:r w:rsidRPr="00A95871">
        <w:rPr>
          <w:rStyle w:val="a8"/>
          <w:rFonts w:ascii="Times New Roman" w:hAnsi="Times New Roman"/>
          <w:color w:val="0D0D0D" w:themeColor="text1" w:themeTint="F2"/>
        </w:rPr>
        <w:t xml:space="preserve"> </w:t>
      </w:r>
      <w:r w:rsidRPr="00A95871">
        <w:rPr>
          <w:rStyle w:val="a8"/>
          <w:rFonts w:ascii="Times New Roman" w:hAnsi="Times New Roman"/>
          <w:color w:val="0D0D0D" w:themeColor="text1" w:themeTint="F2"/>
        </w:rPr>
        <w:footnoteReference w:id="33"/>
      </w:r>
      <w:r w:rsidRPr="00A95871">
        <w:rPr>
          <w:rFonts w:ascii="Times New Roman" w:hAnsi="Times New Roman"/>
          <w:color w:val="0D0D0D" w:themeColor="text1" w:themeTint="F2"/>
          <w:sz w:val="28"/>
          <w:szCs w:val="28"/>
        </w:rPr>
        <w:t xml:space="preserve"> (стоимость 1 человеко-часа  на крупнейших комбинатах в 6–10 раз ниже, чем за рубежом</w:t>
      </w:r>
      <w:r w:rsidRPr="00A95871">
        <w:rPr>
          <w:rStyle w:val="a8"/>
          <w:rFonts w:ascii="Times New Roman" w:hAnsi="Times New Roman"/>
          <w:color w:val="0D0D0D" w:themeColor="text1" w:themeTint="F2"/>
        </w:rPr>
        <w:footnoteReference w:id="34"/>
      </w:r>
      <w:r>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После распада СССР из-за оттока квалифицированных кадров из ВУЗов и СУЗов начал снижаться уровень образования специалистов металлургических специальностей. По данным Минэкономразвития почти половина кадрового потенциала сосредоточено в Уральском регионе</w:t>
      </w:r>
      <w:r w:rsidRPr="00A95871">
        <w:rPr>
          <w:rStyle w:val="a8"/>
          <w:rFonts w:ascii="Times New Roman" w:hAnsi="Times New Roman"/>
          <w:color w:val="0D0D0D" w:themeColor="text1" w:themeTint="F2"/>
        </w:rPr>
        <w:footnoteReference w:id="35"/>
      </w:r>
      <w:r>
        <w:rPr>
          <w:rFonts w:ascii="Times New Roman" w:hAnsi="Times New Roman"/>
          <w:color w:val="0D0D0D" w:themeColor="text1" w:themeTint="F2"/>
          <w:sz w:val="28"/>
          <w:szCs w:val="28"/>
        </w:rPr>
        <w:t>. Также не способствую</w:t>
      </w:r>
      <w:r w:rsidRPr="00A95871">
        <w:rPr>
          <w:rFonts w:ascii="Times New Roman" w:hAnsi="Times New Roman"/>
          <w:color w:val="0D0D0D" w:themeColor="text1" w:themeTint="F2"/>
          <w:sz w:val="28"/>
          <w:szCs w:val="28"/>
        </w:rPr>
        <w:t xml:space="preserve">т повышению производительности </w:t>
      </w:r>
      <w:r>
        <w:rPr>
          <w:rFonts w:ascii="Times New Roman" w:hAnsi="Times New Roman"/>
          <w:color w:val="0D0D0D" w:themeColor="text1" w:themeTint="F2"/>
          <w:sz w:val="28"/>
          <w:szCs w:val="28"/>
        </w:rPr>
        <w:t xml:space="preserve">и </w:t>
      </w:r>
      <w:r w:rsidR="00864B2B">
        <w:rPr>
          <w:rFonts w:ascii="Times New Roman" w:hAnsi="Times New Roman"/>
          <w:color w:val="0D0D0D" w:themeColor="text1" w:themeTint="F2"/>
          <w:sz w:val="28"/>
          <w:szCs w:val="28"/>
        </w:rPr>
        <w:t>осложняют ситуацию с</w:t>
      </w:r>
      <w:r w:rsidRPr="00A95871">
        <w:rPr>
          <w:rFonts w:ascii="Times New Roman" w:hAnsi="Times New Roman"/>
          <w:color w:val="0D0D0D" w:themeColor="text1" w:themeTint="F2"/>
          <w:sz w:val="28"/>
          <w:szCs w:val="28"/>
        </w:rPr>
        <w:t xml:space="preserve"> квалификацией кадров в отрасли низкая мотивация персонала, особенно среди </w:t>
      </w:r>
      <w:r w:rsidRPr="00A95871">
        <w:rPr>
          <w:rFonts w:ascii="Times New Roman" w:hAnsi="Times New Roman"/>
          <w:color w:val="0D0D0D" w:themeColor="text1" w:themeTint="F2"/>
          <w:sz w:val="28"/>
          <w:szCs w:val="28"/>
        </w:rPr>
        <w:lastRenderedPageBreak/>
        <w:t>рабочих специальностей, вредные и опасные условия труда. Производительность труда можно было бы повысить благодаря внедрению инноваций, но отрасль характеризуется слабой восприимчивостью к ним</w:t>
      </w:r>
      <w:r w:rsidRPr="00A95871">
        <w:rPr>
          <w:rStyle w:val="a8"/>
          <w:rFonts w:ascii="Times New Roman" w:hAnsi="Times New Roman"/>
          <w:color w:val="0D0D0D" w:themeColor="text1" w:themeTint="F2"/>
        </w:rPr>
        <w:footnoteReference w:id="36"/>
      </w:r>
      <w:r w:rsidRPr="00A95871">
        <w:rPr>
          <w:rFonts w:ascii="Times New Roman" w:hAnsi="Times New Roman"/>
          <w:color w:val="0D0D0D" w:themeColor="text1" w:themeTint="F2"/>
          <w:sz w:val="28"/>
          <w:szCs w:val="28"/>
        </w:rPr>
        <w:t>.</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Влияние на производство и экспорт металлопродукции оказывает и сохранение экспортных пошлин на некоторые виды металлургической продукции и отходов, образующихся при ее производстве. Постановлением Правительства от 21 июля 2012 г. N 756 «Об утверждении ставок вывозных таможенных пошлин на товары, вывозимые из Российской Федерации за пределы государств-участников соглашений о Таможенном Союзе, и о признании утратившими силу некоторых актов Правительства Российской Федерации» затронуты некоторые статьи экспорта как черной</w:t>
      </w:r>
      <w:r>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так и цветной металлопродукции.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Таблица 2. Ставки вывозных пошлин на лом черных и цветных металлов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27"/>
      </w:tblGrid>
      <w:tr w:rsidR="00631563" w:rsidRPr="00A95871" w:rsidTr="00631563">
        <w:tc>
          <w:tcPr>
            <w:tcW w:w="4644"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Продукция</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Ставка вывозной пошлины</w:t>
            </w:r>
          </w:p>
        </w:tc>
      </w:tr>
      <w:tr w:rsidR="00631563" w:rsidRPr="00A95871" w:rsidTr="00631563">
        <w:tc>
          <w:tcPr>
            <w:tcW w:w="4644"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О</w:t>
            </w:r>
            <w:r w:rsidRPr="00A95871">
              <w:rPr>
                <w:rFonts w:ascii="Times New Roman" w:hAnsi="Times New Roman"/>
                <w:color w:val="0D0D0D" w:themeColor="text1" w:themeTint="F2"/>
                <w:sz w:val="28"/>
                <w:szCs w:val="28"/>
              </w:rPr>
              <w:t>тходы и лом чугуна</w:t>
            </w:r>
            <w:r>
              <w:rPr>
                <w:rFonts w:ascii="Times New Roman" w:hAnsi="Times New Roman"/>
                <w:color w:val="0D0D0D" w:themeColor="text1" w:themeTint="F2"/>
                <w:sz w:val="28"/>
                <w:szCs w:val="28"/>
              </w:rPr>
              <w:t xml:space="preserve">, </w:t>
            </w:r>
            <w:r w:rsidRPr="00A95871">
              <w:rPr>
                <w:rFonts w:ascii="Times New Roman" w:eastAsia="Times New Roman" w:hAnsi="Times New Roman"/>
                <w:color w:val="0D0D0D" w:themeColor="text1" w:themeTint="F2"/>
                <w:sz w:val="28"/>
                <w:szCs w:val="28"/>
              </w:rPr>
              <w:t>рельсы</w:t>
            </w:r>
            <w:r>
              <w:rPr>
                <w:rFonts w:ascii="Times New Roman" w:eastAsia="Times New Roman" w:hAnsi="Times New Roman"/>
                <w:color w:val="0D0D0D" w:themeColor="text1" w:themeTint="F2"/>
                <w:sz w:val="28"/>
                <w:szCs w:val="28"/>
              </w:rPr>
              <w:t xml:space="preserve"> б/у</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15%, но не менее    15 евро за 1000 кг.</w:t>
            </w:r>
          </w:p>
        </w:tc>
      </w:tr>
      <w:tr w:rsidR="00631563" w:rsidRPr="00A95871" w:rsidTr="00631563">
        <w:tc>
          <w:tcPr>
            <w:tcW w:w="4644"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О</w:t>
            </w:r>
            <w:r w:rsidRPr="00A95871">
              <w:rPr>
                <w:rFonts w:ascii="Times New Roman" w:hAnsi="Times New Roman"/>
                <w:color w:val="0D0D0D" w:themeColor="text1" w:themeTint="F2"/>
                <w:sz w:val="28"/>
                <w:szCs w:val="28"/>
              </w:rPr>
              <w:t>тходы и лом кобальта, вольфрама, молибдена, циркония, титана и др.</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6,5%</w:t>
            </w:r>
          </w:p>
        </w:tc>
      </w:tr>
      <w:tr w:rsidR="00631563" w:rsidRPr="00A95871" w:rsidTr="00631563">
        <w:tc>
          <w:tcPr>
            <w:tcW w:w="4644"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Отходы и лом свинцовые</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30%</w:t>
            </w:r>
            <w:r w:rsidRPr="00A95871">
              <w:rPr>
                <w:rFonts w:ascii="Times New Roman" w:hAnsi="Times New Roman"/>
                <w:color w:val="0D0D0D" w:themeColor="text1" w:themeTint="F2"/>
                <w:sz w:val="28"/>
                <w:szCs w:val="28"/>
              </w:rPr>
              <w:t>, но не менее 105 евро за 1000 кг</w:t>
            </w:r>
          </w:p>
        </w:tc>
      </w:tr>
      <w:tr w:rsidR="00631563" w:rsidRPr="00A95871" w:rsidTr="00631563">
        <w:tc>
          <w:tcPr>
            <w:tcW w:w="4644" w:type="dxa"/>
            <w:vAlign w:val="center"/>
          </w:tcPr>
          <w:p w:rsidR="00631563" w:rsidRPr="00A95871" w:rsidRDefault="00631563" w:rsidP="0063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Отходы и лом магния</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20</w:t>
            </w:r>
            <w:r w:rsidRPr="00A95871">
              <w:rPr>
                <w:rFonts w:ascii="Times New Roman" w:eastAsia="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но не менее 138 евро за 1000 кг</w:t>
            </w:r>
          </w:p>
        </w:tc>
      </w:tr>
      <w:tr w:rsidR="00631563" w:rsidRPr="00A95871" w:rsidTr="00631563">
        <w:tc>
          <w:tcPr>
            <w:tcW w:w="4644" w:type="dxa"/>
            <w:vAlign w:val="center"/>
          </w:tcPr>
          <w:p w:rsidR="00631563" w:rsidRPr="00A95871" w:rsidRDefault="00631563" w:rsidP="0063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Отходы и лом цинковые</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30</w:t>
            </w:r>
            <w:r w:rsidRPr="00A95871">
              <w:rPr>
                <w:rFonts w:ascii="Times New Roman" w:eastAsia="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но не менее 180 евро за 1000 кг</w:t>
            </w:r>
          </w:p>
        </w:tc>
      </w:tr>
      <w:tr w:rsidR="00631563" w:rsidRPr="00A95871" w:rsidTr="00631563">
        <w:tc>
          <w:tcPr>
            <w:tcW w:w="4644" w:type="dxa"/>
            <w:vAlign w:val="center"/>
          </w:tcPr>
          <w:p w:rsidR="00631563" w:rsidRPr="00A95871" w:rsidRDefault="00631563" w:rsidP="0063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Отходы и лом титана</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30</w:t>
            </w:r>
            <w:r w:rsidRPr="00A95871">
              <w:rPr>
                <w:rFonts w:ascii="Times New Roman" w:eastAsia="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но не менее 225 евро за 1000 кг</w:t>
            </w:r>
          </w:p>
        </w:tc>
      </w:tr>
      <w:tr w:rsidR="00631563" w:rsidRPr="00A95871" w:rsidTr="00631563">
        <w:tc>
          <w:tcPr>
            <w:tcW w:w="4644" w:type="dxa"/>
            <w:vAlign w:val="center"/>
          </w:tcPr>
          <w:p w:rsidR="00631563" w:rsidRPr="00A95871" w:rsidRDefault="00631563" w:rsidP="0063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 xml:space="preserve">Отходы и лом </w:t>
            </w:r>
            <w:r w:rsidRPr="00A95871">
              <w:rPr>
                <w:rFonts w:ascii="Times New Roman" w:hAnsi="Times New Roman"/>
                <w:color w:val="0D0D0D" w:themeColor="text1" w:themeTint="F2"/>
                <w:sz w:val="28"/>
                <w:szCs w:val="28"/>
              </w:rPr>
              <w:t>меди и ее сплавов</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50%, но не менее 420 евро за 1000 кг</w:t>
            </w:r>
          </w:p>
        </w:tc>
      </w:tr>
      <w:tr w:rsidR="00631563" w:rsidRPr="00A95871" w:rsidTr="00631563">
        <w:tc>
          <w:tcPr>
            <w:tcW w:w="4644"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Отходы и лом из алюминия</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50%, но не менее 380 евро за 1000 кг</w:t>
            </w:r>
          </w:p>
        </w:tc>
      </w:tr>
      <w:tr w:rsidR="00631563" w:rsidRPr="00A95871" w:rsidTr="00631563">
        <w:tc>
          <w:tcPr>
            <w:tcW w:w="4644" w:type="dxa"/>
            <w:vAlign w:val="center"/>
          </w:tcPr>
          <w:p w:rsidR="00631563" w:rsidRPr="00A95871" w:rsidRDefault="00631563" w:rsidP="0063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Отходы и лом </w:t>
            </w:r>
            <w:r w:rsidRPr="00A95871">
              <w:rPr>
                <w:rFonts w:ascii="Times New Roman" w:hAnsi="Times New Roman"/>
                <w:color w:val="0D0D0D" w:themeColor="text1" w:themeTint="F2"/>
                <w:sz w:val="28"/>
                <w:szCs w:val="28"/>
              </w:rPr>
              <w:t xml:space="preserve">никеля и </w:t>
            </w:r>
            <w:r>
              <w:rPr>
                <w:rFonts w:ascii="Times New Roman" w:hAnsi="Times New Roman"/>
                <w:color w:val="0D0D0D" w:themeColor="text1" w:themeTint="F2"/>
                <w:sz w:val="28"/>
                <w:szCs w:val="28"/>
              </w:rPr>
              <w:t>его</w:t>
            </w:r>
            <w:r w:rsidRPr="00A95871">
              <w:rPr>
                <w:rFonts w:ascii="Times New Roman" w:hAnsi="Times New Roman"/>
                <w:color w:val="0D0D0D" w:themeColor="text1" w:themeTint="F2"/>
                <w:sz w:val="28"/>
                <w:szCs w:val="28"/>
              </w:rPr>
              <w:t xml:space="preserve"> сплавов</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30</w:t>
            </w:r>
            <w:r w:rsidRPr="00A95871">
              <w:rPr>
                <w:rFonts w:ascii="Times New Roman" w:eastAsia="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но не менее 720 евро за 1000 кг</w:t>
            </w:r>
          </w:p>
        </w:tc>
      </w:tr>
      <w:tr w:rsidR="00631563" w:rsidRPr="00A95871" w:rsidTr="00631563">
        <w:tc>
          <w:tcPr>
            <w:tcW w:w="4644" w:type="dxa"/>
            <w:vAlign w:val="center"/>
          </w:tcPr>
          <w:p w:rsidR="00631563" w:rsidRPr="00A95871" w:rsidRDefault="00631563" w:rsidP="0063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Отходы и лом кобальта</w:t>
            </w:r>
          </w:p>
        </w:tc>
        <w:tc>
          <w:tcPr>
            <w:tcW w:w="4927"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30</w:t>
            </w:r>
            <w:r w:rsidRPr="00A95871">
              <w:rPr>
                <w:rFonts w:ascii="Times New Roman" w:eastAsia="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но не менее 1200 евро за 1000 кг</w:t>
            </w:r>
          </w:p>
        </w:tc>
      </w:tr>
    </w:tbl>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Источник: Постановление Правительства от 21 июля 2012 г. N 756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Отношение к э</w:t>
      </w:r>
      <w:r w:rsidR="00864B2B">
        <w:rPr>
          <w:rFonts w:ascii="Times New Roman" w:hAnsi="Times New Roman"/>
          <w:color w:val="0D0D0D" w:themeColor="text1" w:themeTint="F2"/>
          <w:sz w:val="28"/>
          <w:szCs w:val="28"/>
        </w:rPr>
        <w:t>кспортным пошлинам на лом неодно</w:t>
      </w:r>
      <w:r w:rsidRPr="00A95871">
        <w:rPr>
          <w:rFonts w:ascii="Times New Roman" w:hAnsi="Times New Roman"/>
          <w:color w:val="0D0D0D" w:themeColor="text1" w:themeTint="F2"/>
          <w:sz w:val="28"/>
          <w:szCs w:val="28"/>
        </w:rPr>
        <w:t>значно: с одной стороны,  ломоперерабатывающая промышленность, выступающ</w:t>
      </w:r>
      <w:r>
        <w:rPr>
          <w:rFonts w:ascii="Times New Roman" w:hAnsi="Times New Roman"/>
          <w:color w:val="0D0D0D" w:themeColor="text1" w:themeTint="F2"/>
          <w:sz w:val="28"/>
          <w:szCs w:val="28"/>
        </w:rPr>
        <w:t>ая</w:t>
      </w:r>
      <w:r w:rsidRPr="00A95871">
        <w:rPr>
          <w:rFonts w:ascii="Times New Roman" w:hAnsi="Times New Roman"/>
          <w:color w:val="0D0D0D" w:themeColor="text1" w:themeTint="F2"/>
          <w:sz w:val="28"/>
          <w:szCs w:val="28"/>
        </w:rPr>
        <w:t xml:space="preserve"> за их отмену и свободный экспорт отходов и лома, с другой – металлургические комбинаты, не </w:t>
      </w:r>
      <w:r w:rsidRPr="00A95871">
        <w:rPr>
          <w:rFonts w:ascii="Times New Roman" w:hAnsi="Times New Roman"/>
          <w:color w:val="0D0D0D" w:themeColor="text1" w:themeTint="F2"/>
          <w:sz w:val="28"/>
          <w:szCs w:val="28"/>
        </w:rPr>
        <w:lastRenderedPageBreak/>
        <w:t>желающие остаться без вторичного сырья. Если отбросить интересы отраслей рассматривать национальную экономику в целом, экспортные пошлины на лом являются обоснованными, так как принцип обратной эскалации вывозных пошлин позволяет улучшить товарную структуру экспорта, служит профилактикой дефицита сырья и стимулирует вывоз продукции более высоких степеней готовности.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Таблица 3. Экспортные пошлины на некоторые виды продукции цветной металлургии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1"/>
        <w:gridCol w:w="2839"/>
      </w:tblGrid>
      <w:tr w:rsidR="00631563" w:rsidRPr="00A95871" w:rsidTr="00631563">
        <w:trPr>
          <w:trHeight w:val="1454"/>
          <w:jc w:val="center"/>
        </w:trPr>
        <w:tc>
          <w:tcPr>
            <w:tcW w:w="7251"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Продукция</w:t>
            </w:r>
          </w:p>
        </w:tc>
        <w:tc>
          <w:tcPr>
            <w:tcW w:w="2839"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eastAsia="Times New Roman" w:hAnsi="Times New Roman"/>
                <w:color w:val="0D0D0D" w:themeColor="text1" w:themeTint="F2"/>
                <w:sz w:val="28"/>
                <w:szCs w:val="28"/>
              </w:rPr>
              <w:t>Ставка вывозной пошлины</w:t>
            </w:r>
          </w:p>
        </w:tc>
      </w:tr>
      <w:tr w:rsidR="00631563" w:rsidRPr="00A95871" w:rsidTr="00631563">
        <w:trPr>
          <w:trHeight w:val="955"/>
          <w:jc w:val="center"/>
        </w:trPr>
        <w:tc>
          <w:tcPr>
            <w:tcW w:w="7251"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Вторичные сплавы алюминия, в т.ч. в слитках или в жидком состоянии</w:t>
            </w:r>
          </w:p>
        </w:tc>
        <w:tc>
          <w:tcPr>
            <w:tcW w:w="2839"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3%</w:t>
            </w:r>
          </w:p>
        </w:tc>
      </w:tr>
      <w:tr w:rsidR="00631563" w:rsidRPr="00A95871" w:rsidTr="00631563">
        <w:trPr>
          <w:trHeight w:val="1454"/>
          <w:jc w:val="center"/>
        </w:trPr>
        <w:tc>
          <w:tcPr>
            <w:tcW w:w="7251"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Штейн никелевый, никель нелегированный, агломераты оксидов никеля и другие</w:t>
            </w:r>
            <w:r w:rsidRPr="00A95871">
              <w:rPr>
                <w:rFonts w:ascii="Times New Roman" w:eastAsia="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rPr>
              <w:t>промежуточные продукты металлургии никеля</w:t>
            </w:r>
          </w:p>
        </w:tc>
        <w:tc>
          <w:tcPr>
            <w:tcW w:w="2839"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5%</w:t>
            </w:r>
          </w:p>
        </w:tc>
      </w:tr>
      <w:tr w:rsidR="00631563" w:rsidRPr="00A95871" w:rsidTr="00631563">
        <w:trPr>
          <w:trHeight w:val="2929"/>
          <w:jc w:val="center"/>
        </w:trPr>
        <w:tc>
          <w:tcPr>
            <w:tcW w:w="7251"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Штейн медный, лигатура на основе меди, медь цементационная, нерафинированная и рафинированная; медные аноды и катоды для электролитического рафинирования, заготовки для изготовления проволоки, прокатки, сплавы на основе латуни, бронзы и прочие медные сплавы</w:t>
            </w:r>
          </w:p>
        </w:tc>
        <w:tc>
          <w:tcPr>
            <w:tcW w:w="2839" w:type="dxa"/>
            <w:vAlign w:val="center"/>
          </w:tcPr>
          <w:p w:rsidR="00631563" w:rsidRPr="00A95871" w:rsidRDefault="00631563" w:rsidP="00631563">
            <w:pPr>
              <w:spacing w:after="0" w:line="360" w:lineRule="auto"/>
              <w:contextualSpacing/>
              <w:jc w:val="center"/>
              <w:rPr>
                <w:rFonts w:ascii="Times New Roman" w:eastAsia="Times New Roman" w:hAnsi="Times New Roman"/>
                <w:color w:val="0D0D0D" w:themeColor="text1" w:themeTint="F2"/>
                <w:sz w:val="28"/>
                <w:szCs w:val="28"/>
              </w:rPr>
            </w:pPr>
            <w:r w:rsidRPr="00A95871">
              <w:rPr>
                <w:rFonts w:ascii="Times New Roman" w:hAnsi="Times New Roman"/>
                <w:color w:val="0D0D0D" w:themeColor="text1" w:themeTint="F2"/>
                <w:sz w:val="28"/>
                <w:szCs w:val="28"/>
              </w:rPr>
              <w:t>10%,</w:t>
            </w:r>
          </w:p>
        </w:tc>
      </w:tr>
    </w:tbl>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Источник: Постановление Правительства от 21 июля 2012 г. N 756</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Как видно из Таблицы 3 экспортные пошлины на продукты первого передела из цветных металлов не носят за</w:t>
      </w:r>
      <w:r w:rsidR="00864B2B">
        <w:rPr>
          <w:rFonts w:ascii="Times New Roman" w:hAnsi="Times New Roman"/>
          <w:color w:val="0D0D0D" w:themeColor="text1" w:themeTint="F2"/>
          <w:sz w:val="28"/>
          <w:szCs w:val="28"/>
        </w:rPr>
        <w:t>претительного характера, но при</w:t>
      </w:r>
      <w:r w:rsidRPr="00A95871">
        <w:rPr>
          <w:rFonts w:ascii="Times New Roman" w:hAnsi="Times New Roman"/>
          <w:color w:val="0D0D0D" w:themeColor="text1" w:themeTint="F2"/>
          <w:sz w:val="28"/>
          <w:szCs w:val="28"/>
        </w:rPr>
        <w:t xml:space="preserve">том, уровень пошлины на медь  достаточно высок.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23 января 2013 г. Владимир Потанин, генеральный директор "Норильского никеля", обратился к Владимиру Путину с письменной просьбой освободить </w:t>
      </w:r>
      <w:r w:rsidRPr="00A95871">
        <w:rPr>
          <w:rFonts w:ascii="Times New Roman" w:hAnsi="Times New Roman"/>
          <w:color w:val="0D0D0D" w:themeColor="text1" w:themeTint="F2"/>
          <w:sz w:val="28"/>
          <w:szCs w:val="28"/>
        </w:rPr>
        <w:lastRenderedPageBreak/>
        <w:t>компанию от обязательств по уплате таможенных вывозных пошлин</w:t>
      </w:r>
      <w:r w:rsidRPr="00A95871">
        <w:rPr>
          <w:rStyle w:val="a8"/>
          <w:rFonts w:ascii="Times New Roman" w:hAnsi="Times New Roman"/>
          <w:color w:val="0D0D0D" w:themeColor="text1" w:themeTint="F2"/>
        </w:rPr>
        <w:footnoteReference w:id="37"/>
      </w:r>
      <w:r w:rsidRPr="00A95871">
        <w:rPr>
          <w:rFonts w:ascii="Times New Roman" w:hAnsi="Times New Roman"/>
          <w:color w:val="0D0D0D" w:themeColor="text1" w:themeTint="F2"/>
          <w:sz w:val="28"/>
          <w:szCs w:val="28"/>
        </w:rPr>
        <w:t>.  Сэкономленные суммы Норникель планирует потратить на выплату дивидендов, модернизацию производства и программы социальной ответственности. Этот факт еще раз подтверждает гипотезу о том, что российский бизнес не понимает новых правил игры, изменившихся в связи со вступлением в ВТО. Дело в том, что в случае удовлетворения просьбы Норникеля, в отношении его продукции будут введены компенсационные пошлины, т.к. отказ государства от взимания причитающихся ему доходов является одной из форм субсидий</w:t>
      </w:r>
      <w:r w:rsidRPr="00A95871">
        <w:rPr>
          <w:rStyle w:val="a8"/>
          <w:rFonts w:ascii="Times New Roman" w:hAnsi="Times New Roman"/>
          <w:color w:val="0D0D0D" w:themeColor="text1" w:themeTint="F2"/>
        </w:rPr>
        <w:footnoteReference w:id="38"/>
      </w:r>
      <w:r w:rsidRPr="00A95871">
        <w:rPr>
          <w:rFonts w:ascii="Times New Roman" w:hAnsi="Times New Roman"/>
          <w:color w:val="0D0D0D" w:themeColor="text1" w:themeTint="F2"/>
          <w:sz w:val="28"/>
          <w:szCs w:val="28"/>
        </w:rPr>
        <w:t>, а в случае отказа от взимания вывозных пошлин в отношении товаров одного или нескольких экспортеров э</w:t>
      </w:r>
      <w:r>
        <w:rPr>
          <w:rFonts w:ascii="Times New Roman" w:hAnsi="Times New Roman"/>
          <w:color w:val="0D0D0D" w:themeColor="text1" w:themeTint="F2"/>
          <w:sz w:val="28"/>
          <w:szCs w:val="28"/>
        </w:rPr>
        <w:t xml:space="preserve">та субсидия </w:t>
      </w:r>
      <w:r w:rsidRPr="00A95871">
        <w:rPr>
          <w:rFonts w:ascii="Times New Roman" w:hAnsi="Times New Roman"/>
          <w:color w:val="0D0D0D" w:themeColor="text1" w:themeTint="F2"/>
          <w:sz w:val="28"/>
          <w:szCs w:val="28"/>
        </w:rPr>
        <w:t>автоматически становится специфической и экспортной, оба вида запрещены ВТО.</w:t>
      </w:r>
    </w:p>
    <w:p w:rsidR="00631563" w:rsidRPr="00A95871" w:rsidRDefault="00631563" w:rsidP="00631563">
      <w:pPr>
        <w:pStyle w:val="Pa10"/>
        <w:spacing w:line="360" w:lineRule="auto"/>
        <w:ind w:firstLine="709"/>
        <w:contextualSpacing/>
        <w:jc w:val="both"/>
        <w:rPr>
          <w:rStyle w:val="A00"/>
          <w:color w:val="0D0D0D" w:themeColor="text1" w:themeTint="F2"/>
        </w:rPr>
      </w:pPr>
      <w:r w:rsidRPr="00A95871">
        <w:rPr>
          <w:rStyle w:val="A00"/>
          <w:color w:val="0D0D0D" w:themeColor="text1" w:themeTint="F2"/>
        </w:rPr>
        <w:t>.</w:t>
      </w:r>
    </w:p>
    <w:p w:rsidR="00631563" w:rsidRPr="00A95871" w:rsidRDefault="00631563" w:rsidP="00631563">
      <w:pPr>
        <w:spacing w:after="0" w:line="360" w:lineRule="auto"/>
        <w:ind w:firstLine="709"/>
        <w:contextualSpacing/>
        <w:rPr>
          <w:lang w:eastAsia="ru-RU"/>
        </w:rPr>
      </w:pPr>
    </w:p>
    <w:p w:rsidR="00631563" w:rsidRPr="00A95871" w:rsidRDefault="00631563" w:rsidP="00631563">
      <w:pPr>
        <w:spacing w:after="0" w:line="360" w:lineRule="auto"/>
        <w:ind w:firstLine="709"/>
        <w:contextualSpacing/>
        <w:rPr>
          <w:lang w:eastAsia="ru-RU"/>
        </w:rPr>
      </w:pPr>
    </w:p>
    <w:p w:rsidR="00631563" w:rsidRPr="00A95871" w:rsidRDefault="00631563" w:rsidP="00631563">
      <w:pPr>
        <w:spacing w:after="0" w:line="360" w:lineRule="auto"/>
        <w:ind w:firstLine="709"/>
        <w:contextualSpacing/>
        <w:rPr>
          <w:lang w:eastAsia="ru-RU"/>
        </w:rPr>
      </w:pPr>
    </w:p>
    <w:p w:rsidR="00631563" w:rsidRPr="00A95871" w:rsidRDefault="00631563" w:rsidP="00631563">
      <w:pPr>
        <w:spacing w:after="0" w:line="360" w:lineRule="auto"/>
        <w:ind w:firstLine="709"/>
        <w:contextualSpacing/>
        <w:rPr>
          <w:lang w:eastAsia="ru-RU"/>
        </w:rPr>
      </w:pPr>
    </w:p>
    <w:p w:rsidR="00631563" w:rsidRPr="00A95871" w:rsidRDefault="00631563" w:rsidP="00631563">
      <w:pPr>
        <w:spacing w:after="0" w:line="360" w:lineRule="auto"/>
        <w:ind w:firstLine="709"/>
        <w:contextualSpacing/>
        <w:rPr>
          <w:lang w:eastAsia="ru-RU"/>
        </w:rPr>
      </w:pPr>
    </w:p>
    <w:p w:rsidR="00631563" w:rsidRDefault="00631563" w:rsidP="00631563">
      <w:pPr>
        <w:spacing w:after="0" w:line="360" w:lineRule="auto"/>
        <w:ind w:firstLine="709"/>
        <w:contextualSpacing/>
        <w:rPr>
          <w:lang w:eastAsia="ru-RU"/>
        </w:rPr>
      </w:pPr>
    </w:p>
    <w:p w:rsidR="00631563" w:rsidRDefault="00631563" w:rsidP="00631563">
      <w:pPr>
        <w:spacing w:after="0" w:line="360" w:lineRule="auto"/>
        <w:ind w:firstLine="709"/>
        <w:contextualSpacing/>
        <w:rPr>
          <w:lang w:eastAsia="ru-RU"/>
        </w:rPr>
      </w:pPr>
    </w:p>
    <w:p w:rsidR="00631563" w:rsidRDefault="00631563" w:rsidP="00631563">
      <w:pPr>
        <w:spacing w:after="0" w:line="360" w:lineRule="auto"/>
        <w:ind w:firstLine="709"/>
        <w:contextualSpacing/>
        <w:rPr>
          <w:lang w:eastAsia="ru-RU"/>
        </w:rPr>
      </w:pPr>
    </w:p>
    <w:p w:rsidR="00631563" w:rsidRDefault="00631563" w:rsidP="00631563">
      <w:pPr>
        <w:spacing w:after="0" w:line="360" w:lineRule="auto"/>
        <w:ind w:firstLine="709"/>
        <w:contextualSpacing/>
        <w:rPr>
          <w:lang w:eastAsia="ru-RU"/>
        </w:rPr>
      </w:pPr>
    </w:p>
    <w:p w:rsidR="00631563" w:rsidRDefault="00631563" w:rsidP="00631563">
      <w:pPr>
        <w:spacing w:after="0" w:line="360" w:lineRule="auto"/>
        <w:ind w:firstLine="709"/>
        <w:contextualSpacing/>
        <w:rPr>
          <w:lang w:eastAsia="ru-RU"/>
        </w:rPr>
      </w:pPr>
    </w:p>
    <w:p w:rsidR="00631563" w:rsidRDefault="00631563" w:rsidP="00631563">
      <w:pPr>
        <w:spacing w:after="0" w:line="360" w:lineRule="auto"/>
        <w:ind w:firstLine="709"/>
        <w:contextualSpacing/>
        <w:rPr>
          <w:lang w:eastAsia="ru-RU"/>
        </w:rPr>
      </w:pPr>
    </w:p>
    <w:p w:rsidR="00631563" w:rsidRDefault="00631563" w:rsidP="00631563">
      <w:pPr>
        <w:spacing w:after="0" w:line="360" w:lineRule="auto"/>
        <w:ind w:firstLine="709"/>
        <w:contextualSpacing/>
        <w:rPr>
          <w:lang w:eastAsia="ru-RU"/>
        </w:rPr>
      </w:pPr>
    </w:p>
    <w:p w:rsidR="00631563" w:rsidRDefault="00631563" w:rsidP="00631563">
      <w:pPr>
        <w:spacing w:after="0" w:line="360" w:lineRule="auto"/>
        <w:ind w:firstLine="709"/>
        <w:contextualSpacing/>
        <w:rPr>
          <w:lang w:eastAsia="ru-RU"/>
        </w:rPr>
      </w:pPr>
    </w:p>
    <w:p w:rsidR="00631563" w:rsidRPr="00A95871" w:rsidRDefault="00631563" w:rsidP="00631563">
      <w:pPr>
        <w:spacing w:after="0" w:line="360" w:lineRule="auto"/>
        <w:ind w:firstLine="709"/>
        <w:contextualSpacing/>
        <w:rPr>
          <w:lang w:eastAsia="ru-RU"/>
        </w:rPr>
      </w:pPr>
    </w:p>
    <w:p w:rsidR="00631563" w:rsidRPr="00A95871" w:rsidRDefault="00631563" w:rsidP="00631563">
      <w:pPr>
        <w:spacing w:after="0" w:line="360" w:lineRule="auto"/>
        <w:ind w:firstLine="709"/>
        <w:contextualSpacing/>
        <w:rPr>
          <w:lang w:eastAsia="ru-RU"/>
        </w:rPr>
      </w:pPr>
    </w:p>
    <w:p w:rsidR="00631563" w:rsidRDefault="00631563" w:rsidP="00631563">
      <w:pPr>
        <w:spacing w:after="0" w:line="360" w:lineRule="auto"/>
        <w:ind w:firstLine="709"/>
        <w:contextualSpacing/>
        <w:rPr>
          <w:lang w:eastAsia="ru-RU"/>
        </w:rPr>
      </w:pPr>
    </w:p>
    <w:p w:rsidR="00631563" w:rsidRPr="00A95871" w:rsidRDefault="00631563" w:rsidP="00631563">
      <w:pPr>
        <w:spacing w:after="0" w:line="360" w:lineRule="auto"/>
        <w:ind w:firstLine="709"/>
        <w:contextualSpacing/>
        <w:rPr>
          <w:lang w:eastAsia="ru-RU"/>
        </w:rPr>
      </w:pPr>
    </w:p>
    <w:p w:rsidR="00631563" w:rsidRPr="00A95871" w:rsidRDefault="00631563" w:rsidP="00631563">
      <w:pPr>
        <w:spacing w:after="0" w:line="360" w:lineRule="auto"/>
        <w:ind w:firstLine="709"/>
        <w:contextualSpacing/>
        <w:rPr>
          <w:lang w:eastAsia="ru-RU"/>
        </w:rPr>
      </w:pPr>
    </w:p>
    <w:p w:rsidR="00631563" w:rsidRPr="005131DF" w:rsidRDefault="00631563" w:rsidP="00631563">
      <w:pPr>
        <w:spacing w:after="0" w:line="360" w:lineRule="auto"/>
        <w:ind w:firstLine="709"/>
        <w:contextualSpacing/>
        <w:jc w:val="both"/>
        <w:rPr>
          <w:rFonts w:ascii="Times New Roman" w:hAnsi="Times New Roman"/>
          <w:b/>
          <w:color w:val="0D0D0D" w:themeColor="text1" w:themeTint="F2"/>
          <w:sz w:val="28"/>
          <w:szCs w:val="28"/>
        </w:rPr>
      </w:pPr>
      <w:r w:rsidRPr="005131DF">
        <w:rPr>
          <w:rFonts w:ascii="Times New Roman" w:hAnsi="Times New Roman"/>
          <w:b/>
          <w:color w:val="0D0D0D" w:themeColor="text1" w:themeTint="F2"/>
          <w:sz w:val="28"/>
          <w:szCs w:val="28"/>
        </w:rPr>
        <w:lastRenderedPageBreak/>
        <w:t xml:space="preserve">2. Ограничительные меры, применяемые зарубежными </w:t>
      </w:r>
      <w:r>
        <w:rPr>
          <w:rFonts w:ascii="Times New Roman" w:hAnsi="Times New Roman"/>
          <w:b/>
          <w:color w:val="0D0D0D" w:themeColor="text1" w:themeTint="F2"/>
          <w:sz w:val="28"/>
          <w:szCs w:val="28"/>
        </w:rPr>
        <w:t>странами в отношении российской</w:t>
      </w:r>
      <w:r w:rsidRPr="005131DF">
        <w:rPr>
          <w:rFonts w:ascii="Times New Roman" w:hAnsi="Times New Roman"/>
          <w:b/>
          <w:color w:val="0D0D0D" w:themeColor="text1" w:themeTint="F2"/>
          <w:sz w:val="28"/>
          <w:szCs w:val="28"/>
        </w:rPr>
        <w:t xml:space="preserve"> металлургическ</w:t>
      </w:r>
      <w:r>
        <w:rPr>
          <w:rFonts w:ascii="Times New Roman" w:hAnsi="Times New Roman"/>
          <w:b/>
          <w:color w:val="0D0D0D" w:themeColor="text1" w:themeTint="F2"/>
          <w:sz w:val="28"/>
          <w:szCs w:val="28"/>
        </w:rPr>
        <w:t>ой продукции</w:t>
      </w:r>
    </w:p>
    <w:p w:rsidR="00631563" w:rsidRPr="005131DF" w:rsidRDefault="00631563" w:rsidP="00631563">
      <w:pPr>
        <w:spacing w:after="0" w:line="360" w:lineRule="auto"/>
        <w:ind w:firstLine="709"/>
        <w:contextualSpacing/>
        <w:jc w:val="both"/>
        <w:rPr>
          <w:rFonts w:ascii="Times New Roman" w:hAnsi="Times New Roman"/>
          <w:b/>
          <w:color w:val="0D0D0D" w:themeColor="text1" w:themeTint="F2"/>
          <w:sz w:val="28"/>
          <w:szCs w:val="28"/>
        </w:rPr>
      </w:pPr>
      <w:r w:rsidRPr="005131DF">
        <w:rPr>
          <w:rFonts w:ascii="Times New Roman" w:hAnsi="Times New Roman"/>
          <w:b/>
          <w:color w:val="0D0D0D" w:themeColor="text1" w:themeTint="F2"/>
          <w:sz w:val="28"/>
          <w:szCs w:val="28"/>
        </w:rPr>
        <w:t>2.1. Обзор мер ограничения доступа метал</w:t>
      </w:r>
      <w:r>
        <w:rPr>
          <w:rFonts w:ascii="Times New Roman" w:hAnsi="Times New Roman"/>
          <w:b/>
          <w:color w:val="0D0D0D" w:themeColor="text1" w:themeTint="F2"/>
          <w:sz w:val="28"/>
          <w:szCs w:val="28"/>
        </w:rPr>
        <w:t>лургических товаров на национальные</w:t>
      </w:r>
      <w:r w:rsidRPr="005131DF">
        <w:rPr>
          <w:rFonts w:ascii="Times New Roman" w:hAnsi="Times New Roman"/>
          <w:b/>
          <w:color w:val="0D0D0D" w:themeColor="text1" w:themeTint="F2"/>
          <w:sz w:val="28"/>
          <w:szCs w:val="28"/>
        </w:rPr>
        <w:t xml:space="preserve"> рынки</w:t>
      </w:r>
      <w:r>
        <w:rPr>
          <w:rFonts w:ascii="Times New Roman" w:hAnsi="Times New Roman"/>
          <w:b/>
          <w:color w:val="0D0D0D" w:themeColor="text1" w:themeTint="F2"/>
          <w:sz w:val="28"/>
          <w:szCs w:val="28"/>
        </w:rPr>
        <w:t xml:space="preserve"> стран-членов ВТО</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По данным ВТО металлургия является одним из наиболее активных пользователей инструментария торговой политики, направленного на сокращение объемов импорта, снижение его ценовой конкурентоспособности и изменение его товарной и географической структуры.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большинстве стан мира металлургическая продукция относится к так называемым чувствительным товарам. Потому меры, применяемые для ограничения его импорта, чаще всего, носят ответный характер: закрытие национального рынка одним государством приводят к введению аналогичных мер другими странами против его экспорта. Для описания этого феномена существует отдельное понятие - «стальные войны». В целях анализа ограничительных мер необходимо рассмотреть инструментарий стальных войн в его развитии. Это предоставит возможность оценить, насколько отсутствие статуса члена ВТО затрудняло доступ российской металлопродукции на зарубежные рынки, давая возможность государствам-импортерам применять устаревшие (запрещенные в ВТО) инструменты регулирования импорта.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Начало стальных войн приходится на конец 60-х. Точкой отсчета можно считать заключение США в 1969 г. соглашений о добровольном ограничении экспорта стали и других видов металлопродукции из Европы и Японии. Европа и Япония в этот период активно субсидировали свое производство, делая американскую металлопродукцию неконкурентоспособной по цене на своих и многих внешних рынках.</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По истечении срока  действия этих соглашений американские производители металлопродукции активно начали требовать у Правительства США ограничить импорт, настаивали на повторном введении количественных ограничения и инициировали многочисленные антидемпинговые расследования. </w:t>
      </w:r>
      <w:proofErr w:type="gramStart"/>
      <w:r w:rsidRPr="00A95871">
        <w:rPr>
          <w:rFonts w:ascii="Times New Roman" w:hAnsi="Times New Roman"/>
          <w:color w:val="0D0D0D" w:themeColor="text1" w:themeTint="F2"/>
          <w:sz w:val="28"/>
          <w:szCs w:val="28"/>
        </w:rPr>
        <w:t xml:space="preserve">Для стабилизации ситуации в 1977г. в США был введен ко всему </w:t>
      </w:r>
      <w:r w:rsidRPr="00A95871">
        <w:rPr>
          <w:rFonts w:ascii="Times New Roman" w:hAnsi="Times New Roman"/>
          <w:color w:val="0D0D0D" w:themeColor="text1" w:themeTint="F2"/>
          <w:sz w:val="28"/>
          <w:szCs w:val="28"/>
        </w:rPr>
        <w:lastRenderedPageBreak/>
        <w:t>металлургическому импорту механизм триггерных цен, заключавшийся в рекомендации американским производителям не инициировать антидемпинговые расследования до тех пор, пока экспортные цены демпингующих поставщиков не снизятся до уровня, превышающего на 8%  издержки на производство металлургической продукции в Японии</w:t>
      </w:r>
      <w:r w:rsidRPr="00A95871">
        <w:rPr>
          <w:rStyle w:val="a8"/>
          <w:rFonts w:ascii="Times New Roman" w:hAnsi="Times New Roman"/>
          <w:color w:val="0D0D0D" w:themeColor="text1" w:themeTint="F2"/>
          <w:sz w:val="28"/>
          <w:szCs w:val="28"/>
        </w:rPr>
        <w:footnoteReference w:id="39"/>
      </w:r>
      <w:r w:rsidRPr="00A95871">
        <w:rPr>
          <w:rFonts w:ascii="Times New Roman" w:hAnsi="Times New Roman"/>
          <w:color w:val="0D0D0D" w:themeColor="text1" w:themeTint="F2"/>
          <w:sz w:val="28"/>
          <w:szCs w:val="28"/>
        </w:rPr>
        <w:t xml:space="preserve"> (самый низкий уровень издержек по миру).</w:t>
      </w:r>
      <w:proofErr w:type="gramEnd"/>
      <w:r w:rsidR="00864B2B">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rPr>
        <w:t xml:space="preserve">В Европе в это время готовился план Дэвинона, позволяющий повысить эффективность металлургического производства и сделать продукцию более конкурентоспособной, в том числе с помощью мер торговой политики.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1982, после снятия триггерного механизма, американские производители инициировали более 100 расследований антидемпинговых и компенсационных расследований преимущественно против Европейских поставщиков. Во избежание введения соответствующих пошлин Европейское сообщество в октябре 1982 г. подписало с США очередное соглашение о добровольном ограничении экспорта, носившее характер «всеобъемлющего». В 1984 ту же схему США использовали против неевропейских стран. С этого момента и до 1992 г. американский рынок был закрыт жесткими количественными ограничениями по всеобъемлющим соглашениям об ограничении экспорта по отношению практически ко всему миру. В Европе реализовывался план Дэвинона. Благодаря усилиям правительств по сокращению мощностей с рынка ушли или перепрофилировались нежизнеспособные предприятия, повысилась производительность труда. Из мер торговой политики использовались преимущественно импортозамещающие субсидии и  установление минимальных цен, делавший импорт металлопродукции в Европу экономически нецелесообразным.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1992-1993 гг. по истечении всеобъемлющих соглашений в США были вновь инициированы антидемпинговые и компенсационные расследования в отношении всех значимых поставщиков, в ряде случаев закончившиеся введением антидемпинговых и компенсационных мер. Европейская металлургия в этот </w:t>
      </w:r>
      <w:r w:rsidRPr="00A95871">
        <w:rPr>
          <w:rFonts w:ascii="Times New Roman" w:hAnsi="Times New Roman"/>
          <w:color w:val="0D0D0D" w:themeColor="text1" w:themeTint="F2"/>
          <w:sz w:val="28"/>
          <w:szCs w:val="28"/>
        </w:rPr>
        <w:lastRenderedPageBreak/>
        <w:t>период находилась в кризисном состоянии и пользовалась защитой и поддержкой со стороны правительств и Европейской Комиссии. Активно использовались антидемпинговые и компенсационные пошлины и импортозамещающее субсидирование.</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После создания ВТО количественные ограничения во внешней торговле оказались под запретом. Также у стран не было возможности повышать уровень тарифной защиты, зафиксированной при вступлении. Это изменило привычный инструментарий регулирования импорта в сторону немногочисленных разрешенных в ВТО мер или скрытого использования мер запрещенных. В 1998-2000 США антидемпинговыми и компенсационными мерами коллективной ответственности ограничивали импорт металлопродукции из Японии и других азиатских стран. С 2002 США переключились на защитные меры в отношении металлопродукции из всех стран, за исключением развивающихся государств и партнеров по НАФТА. В ЕС применяются все виды селективных инструментов регулирования импорта, на особое влияние на импорт металлопродукции оказывает субсидирование производства и экспорта через разрешенные методы (через неспецифическую грантовую поддержку, финансирование НИОКР, экологические стратегии и региональные программы развития)  и латентные формы (игра на пробелах в Соглашении ВТО о субсидиях и компенсационных мерах и создание особых инструментов финансирования). Также США, ЕС и Япония активно используют в своей практике технические барьеры.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 мнению М.Ю. Медведкова, «члены ВТО идут на нарушение обязательств либо потому, что считают невысокими риски исков со стороны пострадавших партнеров, либо из-за сложной внутриполитической ситуации… Вводя ограничения на ввоз стали в 2002 г. американская администрация наверное понимала, что действует вопреки обязательствам в рамках ВТО, однако была связана предвыборными обещаниями перед отечественными металлургами»</w:t>
      </w:r>
      <w:r w:rsidRPr="00A95871">
        <w:rPr>
          <w:rStyle w:val="a8"/>
          <w:rFonts w:ascii="Times New Roman" w:hAnsi="Times New Roman"/>
          <w:color w:val="0D0D0D" w:themeColor="text1" w:themeTint="F2"/>
          <w:sz w:val="28"/>
          <w:szCs w:val="28"/>
        </w:rPr>
        <w:footnoteReference w:id="40"/>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Такова история развития инструментария защиты национальных производителей металлопродукции в условиях ГАТТ/ВТО. Очевидно, что в условиях связанных тарифов и других обязательств стран, принятых в рамках подписанных ими соглашений ВТО, наибольшей популярностью в последнее время пользуются антидемпинговые, компенсационные и защитные меры и техническое регулирование, как практически единственные разрешенные соглашениями ВТО. По оценкам Минэкономразвития нетарифные меры и техническое регулирование применяются развитыми странами в отношении половины объемов импорта металлопродукции</w:t>
      </w:r>
      <w:r w:rsidRPr="00A95871">
        <w:rPr>
          <w:rStyle w:val="a8"/>
          <w:rFonts w:ascii="Times New Roman" w:hAnsi="Times New Roman"/>
          <w:color w:val="0D0D0D" w:themeColor="text1" w:themeTint="F2"/>
          <w:sz w:val="28"/>
          <w:szCs w:val="28"/>
        </w:rPr>
        <w:footnoteReference w:id="41"/>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 отношении российского экспорта металлургической продукции до вступления в ВТО зарубежными государствами применялись инструменты торговой политики, не соответствующие требованиям этой организации. Россия не имела права обращаться в орган по урегулированию споров ВТО, поэтому страны-импортеры безнаказанно использовали дискриминационные меры. Среди них следует выделить и рассмотреть следующие:</w:t>
      </w:r>
    </w:p>
    <w:p w:rsidR="00631563" w:rsidRPr="00A95871" w:rsidRDefault="00631563" w:rsidP="00631563">
      <w:pPr>
        <w:numPr>
          <w:ilvl w:val="0"/>
          <w:numId w:val="32"/>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Количественные ограничения,</w:t>
      </w:r>
    </w:p>
    <w:p w:rsidR="00631563" w:rsidRPr="00A95871" w:rsidRDefault="00631563" w:rsidP="00631563">
      <w:pPr>
        <w:numPr>
          <w:ilvl w:val="0"/>
          <w:numId w:val="32"/>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Особые пошлины (антидемпинговые, компенсационные, защитные), в т.ч. временные (предварительные),  а также расследования и пересмотры мер,</w:t>
      </w:r>
    </w:p>
    <w:p w:rsidR="00631563" w:rsidRPr="00A95871" w:rsidRDefault="00631563" w:rsidP="00631563">
      <w:pPr>
        <w:numPr>
          <w:ilvl w:val="0"/>
          <w:numId w:val="32"/>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Технические барьеры,</w:t>
      </w:r>
    </w:p>
    <w:p w:rsidR="00631563" w:rsidRPr="00A95871" w:rsidRDefault="00631563" w:rsidP="00631563">
      <w:pPr>
        <w:numPr>
          <w:ilvl w:val="0"/>
          <w:numId w:val="32"/>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Лицензирование и процедурные особенности разрешительного порядка импорта,</w:t>
      </w:r>
    </w:p>
    <w:p w:rsidR="00631563" w:rsidRPr="00A95871" w:rsidRDefault="00631563" w:rsidP="00631563">
      <w:pPr>
        <w:numPr>
          <w:ilvl w:val="0"/>
          <w:numId w:val="32"/>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Субсидии, </w:t>
      </w:r>
    </w:p>
    <w:p w:rsidR="00631563" w:rsidRPr="00A95871" w:rsidRDefault="00631563" w:rsidP="00631563">
      <w:pPr>
        <w:numPr>
          <w:ilvl w:val="0"/>
          <w:numId w:val="32"/>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Нарушение основных принципов ВТО: предоставления импортируемым товарам национального режима и РНБ,</w:t>
      </w:r>
    </w:p>
    <w:p w:rsidR="00631563" w:rsidRPr="00A95871" w:rsidRDefault="00631563" w:rsidP="00631563">
      <w:pPr>
        <w:numPr>
          <w:ilvl w:val="0"/>
          <w:numId w:val="32"/>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Временные ставки ввозных таможенных пошлин,</w:t>
      </w:r>
    </w:p>
    <w:p w:rsidR="00631563" w:rsidRPr="00A95871" w:rsidRDefault="00631563" w:rsidP="00631563">
      <w:pPr>
        <w:numPr>
          <w:ilvl w:val="0"/>
          <w:numId w:val="32"/>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Усложнение таможенного оформления товаров.</w:t>
      </w:r>
    </w:p>
    <w:p w:rsidR="00631563" w:rsidRPr="00A95871" w:rsidRDefault="00631563" w:rsidP="00631563">
      <w:pPr>
        <w:pStyle w:val="aa"/>
        <w:spacing w:after="0" w:line="360" w:lineRule="auto"/>
        <w:ind w:firstLine="709"/>
        <w:jc w:val="both"/>
        <w:rPr>
          <w:rFonts w:ascii="Times New Roman" w:hAnsi="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hAnsi="Times New Roman"/>
          <w:b/>
          <w:color w:val="0D0D0D" w:themeColor="text1" w:themeTint="F2"/>
          <w:sz w:val="28"/>
          <w:szCs w:val="28"/>
        </w:rPr>
      </w:pPr>
      <w:r w:rsidRPr="005131DF">
        <w:rPr>
          <w:rFonts w:ascii="Times New Roman" w:hAnsi="Times New Roman"/>
          <w:b/>
          <w:color w:val="0D0D0D" w:themeColor="text1" w:themeTint="F2"/>
          <w:sz w:val="28"/>
          <w:szCs w:val="28"/>
        </w:rPr>
        <w:lastRenderedPageBreak/>
        <w:t>2.2. Особые пошлины</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настоящее время </w:t>
      </w:r>
      <w:r>
        <w:rPr>
          <w:rFonts w:ascii="Times New Roman" w:hAnsi="Times New Roman"/>
          <w:color w:val="0D0D0D" w:themeColor="text1" w:themeTint="F2"/>
          <w:sz w:val="28"/>
          <w:szCs w:val="28"/>
        </w:rPr>
        <w:t>антидемпинговые, компенсационные и специальные защитные</w:t>
      </w:r>
      <w:r w:rsidRPr="00A95871">
        <w:rPr>
          <w:rFonts w:ascii="Times New Roman" w:hAnsi="Times New Roman"/>
          <w:color w:val="0D0D0D" w:themeColor="text1" w:themeTint="F2"/>
          <w:sz w:val="28"/>
          <w:szCs w:val="28"/>
        </w:rPr>
        <w:t xml:space="preserve"> пошлины являются одним из самых востребованных и одновременно одним из самых неоднозначных инструментов сокращения импорта и защиты национальных производителей. Особенно наглядна статистика их применения в отношении </w:t>
      </w:r>
      <w:r w:rsidRPr="00A95871">
        <w:rPr>
          <w:rFonts w:ascii="Times New Roman" w:hAnsi="Times New Roman"/>
          <w:color w:val="0D0D0D" w:themeColor="text1" w:themeTint="F2"/>
          <w:sz w:val="28"/>
          <w:szCs w:val="28"/>
          <w:lang w:val="en-US"/>
        </w:rPr>
        <w:t>XV</w:t>
      </w:r>
      <w:r w:rsidRPr="00A95871">
        <w:rPr>
          <w:rFonts w:ascii="Times New Roman" w:hAnsi="Times New Roman"/>
          <w:color w:val="0D0D0D" w:themeColor="text1" w:themeTint="F2"/>
          <w:sz w:val="28"/>
          <w:szCs w:val="28"/>
        </w:rPr>
        <w:t xml:space="preserve"> сектора Гармонизированной системы описания и кодирования товаров «Базовые металлы и изделия из них», представленная в Таблице 4.</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Таблица 4. Доля металлов и металлопродукции в общем количестве расследований и окончательных мер, введенных с 1995г. по 2012г. </w:t>
      </w:r>
      <w:r w:rsidRPr="00A95871">
        <w:rPr>
          <w:rStyle w:val="a8"/>
          <w:rFonts w:ascii="Times New Roman" w:hAnsi="Times New Roman"/>
          <w:color w:val="0D0D0D" w:themeColor="text1" w:themeTint="F2"/>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5"/>
        <w:gridCol w:w="2376"/>
        <w:gridCol w:w="2375"/>
        <w:gridCol w:w="2375"/>
      </w:tblGrid>
      <w:tr w:rsidR="00631563" w:rsidRPr="00A95871" w:rsidTr="00631563">
        <w:trPr>
          <w:jc w:val="center"/>
        </w:trPr>
        <w:tc>
          <w:tcPr>
            <w:tcW w:w="244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Мера</w:t>
            </w:r>
          </w:p>
        </w:tc>
        <w:tc>
          <w:tcPr>
            <w:tcW w:w="2376"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Количество мер по </w:t>
            </w:r>
            <w:r w:rsidRPr="00A95871">
              <w:rPr>
                <w:rFonts w:ascii="Times New Roman" w:hAnsi="Times New Roman"/>
                <w:color w:val="0D0D0D" w:themeColor="text1" w:themeTint="F2"/>
                <w:sz w:val="28"/>
                <w:szCs w:val="28"/>
                <w:lang w:val="en-US"/>
              </w:rPr>
              <w:t>XV</w:t>
            </w:r>
            <w:r w:rsidRPr="00A95871">
              <w:rPr>
                <w:rFonts w:ascii="Times New Roman" w:hAnsi="Times New Roman"/>
                <w:color w:val="0D0D0D" w:themeColor="text1" w:themeTint="F2"/>
                <w:sz w:val="28"/>
                <w:szCs w:val="28"/>
              </w:rPr>
              <w:t xml:space="preserve"> сектору</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Общее количество мер по всем секторам</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Доля мер в отношении </w:t>
            </w:r>
            <w:r w:rsidRPr="00A95871">
              <w:rPr>
                <w:rFonts w:ascii="Times New Roman" w:hAnsi="Times New Roman"/>
                <w:color w:val="0D0D0D" w:themeColor="text1" w:themeTint="F2"/>
                <w:sz w:val="28"/>
                <w:szCs w:val="28"/>
                <w:lang w:val="en-US"/>
              </w:rPr>
              <w:t>XV</w:t>
            </w:r>
            <w:r w:rsidRPr="00A95871">
              <w:rPr>
                <w:rFonts w:ascii="Times New Roman" w:hAnsi="Times New Roman"/>
                <w:color w:val="0D0D0D" w:themeColor="text1" w:themeTint="F2"/>
                <w:sz w:val="28"/>
                <w:szCs w:val="28"/>
              </w:rPr>
              <w:t xml:space="preserve"> сектора, %</w:t>
            </w:r>
          </w:p>
        </w:tc>
      </w:tr>
      <w:tr w:rsidR="00631563" w:rsidRPr="00A95871" w:rsidTr="00631563">
        <w:trPr>
          <w:jc w:val="center"/>
        </w:trPr>
        <w:tc>
          <w:tcPr>
            <w:tcW w:w="2445" w:type="dxa"/>
            <w:vAlign w:val="center"/>
          </w:tcPr>
          <w:p w:rsidR="00631563" w:rsidRPr="00A95871" w:rsidRDefault="00631563" w:rsidP="00631563">
            <w:pPr>
              <w:spacing w:after="0" w:line="360" w:lineRule="auto"/>
              <w:contextualSpacing/>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Антидемпинговые расследования</w:t>
            </w:r>
          </w:p>
        </w:tc>
        <w:tc>
          <w:tcPr>
            <w:tcW w:w="2376"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1158</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4125</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28%</w:t>
            </w:r>
          </w:p>
        </w:tc>
      </w:tr>
      <w:tr w:rsidR="00631563" w:rsidRPr="00A95871" w:rsidTr="00631563">
        <w:trPr>
          <w:jc w:val="center"/>
        </w:trPr>
        <w:tc>
          <w:tcPr>
            <w:tcW w:w="2445" w:type="dxa"/>
            <w:vAlign w:val="center"/>
          </w:tcPr>
          <w:p w:rsidR="00631563" w:rsidRPr="00A95871" w:rsidRDefault="00631563" w:rsidP="00631563">
            <w:pPr>
              <w:spacing w:after="0" w:line="360" w:lineRule="auto"/>
              <w:contextualSpacing/>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Окончательные антидемпинговые меры</w:t>
            </w:r>
          </w:p>
        </w:tc>
        <w:tc>
          <w:tcPr>
            <w:tcW w:w="2376"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737</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2649</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28%</w:t>
            </w:r>
          </w:p>
        </w:tc>
      </w:tr>
      <w:tr w:rsidR="00631563" w:rsidRPr="00A95871" w:rsidTr="00631563">
        <w:trPr>
          <w:jc w:val="center"/>
        </w:trPr>
        <w:tc>
          <w:tcPr>
            <w:tcW w:w="2445" w:type="dxa"/>
            <w:vAlign w:val="center"/>
          </w:tcPr>
          <w:p w:rsidR="00631563" w:rsidRPr="00A95871" w:rsidRDefault="00631563" w:rsidP="00631563">
            <w:pPr>
              <w:spacing w:after="0" w:line="360" w:lineRule="auto"/>
              <w:contextualSpacing/>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Компенсационные расследования</w:t>
            </w:r>
          </w:p>
        </w:tc>
        <w:tc>
          <w:tcPr>
            <w:tcW w:w="2376"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115</w:t>
            </w:r>
          </w:p>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291</w:t>
            </w:r>
          </w:p>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40%</w:t>
            </w:r>
          </w:p>
        </w:tc>
      </w:tr>
      <w:tr w:rsidR="00631563" w:rsidRPr="00A95871" w:rsidTr="00631563">
        <w:trPr>
          <w:jc w:val="center"/>
        </w:trPr>
        <w:tc>
          <w:tcPr>
            <w:tcW w:w="2445" w:type="dxa"/>
            <w:vAlign w:val="center"/>
          </w:tcPr>
          <w:p w:rsidR="00631563" w:rsidRPr="00A95871" w:rsidRDefault="00631563" w:rsidP="00631563">
            <w:pPr>
              <w:spacing w:after="0" w:line="360" w:lineRule="auto"/>
              <w:contextualSpacing/>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Окончательные компенсационные меры</w:t>
            </w:r>
          </w:p>
        </w:tc>
        <w:tc>
          <w:tcPr>
            <w:tcW w:w="2376"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79</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170</w:t>
            </w:r>
          </w:p>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46%</w:t>
            </w:r>
          </w:p>
        </w:tc>
      </w:tr>
      <w:tr w:rsidR="00631563" w:rsidRPr="00A95871" w:rsidTr="00631563">
        <w:trPr>
          <w:jc w:val="center"/>
        </w:trPr>
        <w:tc>
          <w:tcPr>
            <w:tcW w:w="2445" w:type="dxa"/>
            <w:vAlign w:val="center"/>
          </w:tcPr>
          <w:p w:rsidR="00631563" w:rsidRPr="00A95871" w:rsidRDefault="00631563" w:rsidP="00631563">
            <w:pPr>
              <w:spacing w:after="0" w:line="360" w:lineRule="auto"/>
              <w:contextualSpacing/>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Защитные расследования</w:t>
            </w:r>
          </w:p>
        </w:tc>
        <w:tc>
          <w:tcPr>
            <w:tcW w:w="2376"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38</w:t>
            </w:r>
          </w:p>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234</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16%</w:t>
            </w:r>
          </w:p>
        </w:tc>
      </w:tr>
      <w:tr w:rsidR="00631563" w:rsidRPr="00A95871" w:rsidTr="00631563">
        <w:trPr>
          <w:jc w:val="center"/>
        </w:trPr>
        <w:tc>
          <w:tcPr>
            <w:tcW w:w="2445" w:type="dxa"/>
            <w:vAlign w:val="center"/>
          </w:tcPr>
          <w:p w:rsidR="00631563" w:rsidRPr="00A95871" w:rsidRDefault="00631563" w:rsidP="00631563">
            <w:pPr>
              <w:spacing w:after="0" w:line="360" w:lineRule="auto"/>
              <w:contextualSpacing/>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Окончательные защитные меры</w:t>
            </w:r>
          </w:p>
        </w:tc>
        <w:tc>
          <w:tcPr>
            <w:tcW w:w="2376"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18</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118</w:t>
            </w:r>
          </w:p>
        </w:tc>
        <w:tc>
          <w:tcPr>
            <w:tcW w:w="2375" w:type="dxa"/>
            <w:vAlign w:val="center"/>
          </w:tcPr>
          <w:p w:rsidR="00631563" w:rsidRPr="00A95871" w:rsidRDefault="00631563" w:rsidP="00631563">
            <w:pPr>
              <w:spacing w:after="0" w:line="360" w:lineRule="auto"/>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15%</w:t>
            </w:r>
          </w:p>
        </w:tc>
      </w:tr>
    </w:tbl>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Источник: ВТО</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Металлургия лидирует по количеству антидемпинговых расследований и окончательных мер,  а также компенсационных расследований и окончательных </w:t>
      </w:r>
      <w:r w:rsidRPr="00A95871">
        <w:rPr>
          <w:rFonts w:ascii="Times New Roman" w:hAnsi="Times New Roman"/>
          <w:color w:val="0D0D0D" w:themeColor="text1" w:themeTint="F2"/>
          <w:sz w:val="28"/>
          <w:szCs w:val="28"/>
        </w:rPr>
        <w:lastRenderedPageBreak/>
        <w:t>мер. По количеству защитных расследований и окончательных мер металлургия находится на втором месте, уступая лишь химической промышленности.</w:t>
      </w:r>
      <w:r w:rsidRPr="00A95871">
        <w:rPr>
          <w:rStyle w:val="a8"/>
          <w:rFonts w:ascii="Times New Roman" w:hAnsi="Times New Roman"/>
          <w:color w:val="0D0D0D" w:themeColor="text1" w:themeTint="F2"/>
          <w:sz w:val="28"/>
          <w:szCs w:val="28"/>
        </w:rPr>
        <w:footnoteReference w:id="42"/>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Антидемпинговые, компенсационные и специальные защитные</w:t>
      </w:r>
      <w:r w:rsidRPr="00A95871">
        <w:rPr>
          <w:rFonts w:ascii="Times New Roman" w:hAnsi="Times New Roman"/>
          <w:color w:val="0D0D0D" w:themeColor="text1" w:themeTint="F2"/>
          <w:sz w:val="28"/>
          <w:szCs w:val="28"/>
        </w:rPr>
        <w:t xml:space="preserve"> пошлины</w:t>
      </w:r>
      <w:r>
        <w:rPr>
          <w:rFonts w:ascii="Times New Roman" w:hAnsi="Times New Roman"/>
          <w:color w:val="0D0D0D" w:themeColor="text1" w:themeTint="F2"/>
          <w:sz w:val="28"/>
          <w:szCs w:val="28"/>
        </w:rPr>
        <w:t xml:space="preserve"> объединяются в класс особых пошлин </w:t>
      </w:r>
      <w:r w:rsidRPr="00A95871">
        <w:rPr>
          <w:rFonts w:ascii="Times New Roman" w:hAnsi="Times New Roman"/>
          <w:color w:val="0D0D0D" w:themeColor="text1" w:themeTint="F2"/>
          <w:sz w:val="28"/>
          <w:szCs w:val="28"/>
        </w:rPr>
        <w:t xml:space="preserve"> (особы</w:t>
      </w:r>
      <w:r>
        <w:rPr>
          <w:rFonts w:ascii="Times New Roman" w:hAnsi="Times New Roman"/>
          <w:color w:val="0D0D0D" w:themeColor="text1" w:themeTint="F2"/>
          <w:sz w:val="28"/>
          <w:szCs w:val="28"/>
        </w:rPr>
        <w:t>х видов</w:t>
      </w:r>
      <w:r w:rsidRPr="00A95871">
        <w:rPr>
          <w:rFonts w:ascii="Times New Roman" w:hAnsi="Times New Roman"/>
          <w:color w:val="0D0D0D" w:themeColor="text1" w:themeTint="F2"/>
          <w:sz w:val="28"/>
          <w:szCs w:val="28"/>
        </w:rPr>
        <w:t xml:space="preserve"> пошлин)  – это используемое в России групповое наименование, объединяющее антидемпинговые, компенсационные и защитные пошлины. Дефиниция этого понятия была  закреплена в ст. 7 Закона №5003-1  от 21 мая 1995г. «О таможенном тарифе». Для тех же целей используются термины «меры торговой защиты» (калька с  «</w:t>
      </w:r>
      <w:r w:rsidRPr="00A95871">
        <w:rPr>
          <w:rFonts w:ascii="Times New Roman" w:hAnsi="Times New Roman"/>
          <w:color w:val="0D0D0D" w:themeColor="text1" w:themeTint="F2"/>
          <w:sz w:val="28"/>
          <w:szCs w:val="28"/>
          <w:lang w:val="en-US"/>
        </w:rPr>
        <w:t>Trade</w:t>
      </w:r>
      <w:r w:rsidRPr="00A95871">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lang w:val="en-US"/>
        </w:rPr>
        <w:t>remedies</w:t>
      </w:r>
      <w:r w:rsidRPr="00A95871">
        <w:rPr>
          <w:rFonts w:ascii="Times New Roman" w:hAnsi="Times New Roman"/>
          <w:color w:val="0D0D0D" w:themeColor="text1" w:themeTint="F2"/>
          <w:sz w:val="28"/>
          <w:szCs w:val="28"/>
        </w:rPr>
        <w:t>», используемого ВТО), «инструменты селективного регулирования импорта»</w:t>
      </w:r>
      <w:r w:rsidRPr="00A95871">
        <w:rPr>
          <w:rStyle w:val="a8"/>
          <w:rFonts w:ascii="Times New Roman" w:hAnsi="Times New Roman"/>
          <w:color w:val="0D0D0D" w:themeColor="text1" w:themeTint="F2"/>
          <w:sz w:val="28"/>
          <w:szCs w:val="28"/>
        </w:rPr>
        <w:footnoteReference w:id="43"/>
      </w:r>
      <w:r w:rsidRPr="00A95871">
        <w:rPr>
          <w:rFonts w:ascii="Times New Roman" w:hAnsi="Times New Roman"/>
          <w:color w:val="0D0D0D" w:themeColor="text1" w:themeTint="F2"/>
          <w:sz w:val="28"/>
          <w:szCs w:val="28"/>
        </w:rPr>
        <w:t xml:space="preserve"> и «инструменты избирательного протекционизма»</w:t>
      </w:r>
      <w:r w:rsidRPr="00A95871">
        <w:rPr>
          <w:rStyle w:val="a8"/>
          <w:rFonts w:ascii="Times New Roman" w:hAnsi="Times New Roman"/>
          <w:color w:val="0D0D0D" w:themeColor="text1" w:themeTint="F2"/>
          <w:sz w:val="28"/>
          <w:szCs w:val="28"/>
        </w:rPr>
        <w:footnoteReference w:id="44"/>
      </w:r>
      <w:r w:rsidRPr="00A95871">
        <w:rPr>
          <w:rFonts w:ascii="Times New Roman" w:hAnsi="Times New Roman"/>
          <w:color w:val="0D0D0D" w:themeColor="text1" w:themeTint="F2"/>
          <w:sz w:val="28"/>
          <w:szCs w:val="28"/>
        </w:rPr>
        <w:t>,  более близкие к «</w:t>
      </w:r>
      <w:r w:rsidRPr="00A95871">
        <w:rPr>
          <w:rFonts w:ascii="Times New Roman" w:hAnsi="Times New Roman"/>
          <w:color w:val="0D0D0D" w:themeColor="text1" w:themeTint="F2"/>
          <w:sz w:val="28"/>
          <w:szCs w:val="28"/>
          <w:lang w:val="en-US"/>
        </w:rPr>
        <w:t>Contingent</w:t>
      </w:r>
      <w:r w:rsidRPr="00A95871">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lang w:val="en-US"/>
        </w:rPr>
        <w:t>trade</w:t>
      </w:r>
      <w:r w:rsidRPr="00A95871">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lang w:val="en-US"/>
        </w:rPr>
        <w:t>protective</w:t>
      </w:r>
      <w:r w:rsidRPr="00A95871">
        <w:rPr>
          <w:rFonts w:ascii="Times New Roman" w:hAnsi="Times New Roman"/>
          <w:color w:val="0D0D0D" w:themeColor="text1" w:themeTint="F2"/>
          <w:sz w:val="28"/>
          <w:szCs w:val="28"/>
        </w:rPr>
        <w:t xml:space="preserve"> </w:t>
      </w:r>
      <w:r w:rsidRPr="00A95871">
        <w:rPr>
          <w:rFonts w:ascii="Times New Roman" w:hAnsi="Times New Roman"/>
          <w:color w:val="0D0D0D" w:themeColor="text1" w:themeTint="F2"/>
          <w:sz w:val="28"/>
          <w:szCs w:val="28"/>
          <w:lang w:val="en-US"/>
        </w:rPr>
        <w:t>measures</w:t>
      </w:r>
      <w:r w:rsidRPr="00A95871">
        <w:rPr>
          <w:rFonts w:ascii="Times New Roman" w:hAnsi="Times New Roman"/>
          <w:color w:val="0D0D0D" w:themeColor="text1" w:themeTint="F2"/>
          <w:sz w:val="28"/>
          <w:szCs w:val="28"/>
        </w:rPr>
        <w:t>» из классификации нетарифных мер, предложенной ЮНКТАД.</w:t>
      </w:r>
    </w:p>
    <w:p w:rsidR="00631563" w:rsidRPr="00A95871" w:rsidRDefault="00631563" w:rsidP="00631563">
      <w:pPr>
        <w:spacing w:after="0" w:line="360" w:lineRule="auto"/>
        <w:ind w:firstLine="709"/>
        <w:contextualSpacing/>
        <w:jc w:val="both"/>
        <w:rPr>
          <w:rFonts w:ascii="Times New Roman" w:hAnsi="Times New Roman"/>
          <w:b/>
          <w:color w:val="0D0D0D" w:themeColor="text1" w:themeTint="F2"/>
          <w:sz w:val="28"/>
          <w:szCs w:val="28"/>
        </w:rPr>
      </w:pPr>
      <w:r w:rsidRPr="00A95871">
        <w:rPr>
          <w:rFonts w:ascii="Times New Roman" w:hAnsi="Times New Roman"/>
          <w:color w:val="0D0D0D" w:themeColor="text1" w:themeTint="F2"/>
          <w:sz w:val="28"/>
          <w:szCs w:val="28"/>
        </w:rPr>
        <w:t>Причина популярности особых пошлин достаточно проста: за последние три десятилетия по всему миру произошла заметная ломка таможенных систем и под напором влиятельных международных организаций на смену эффективным в краткосрочной перспективе, но недальновидным протекционистским действиям повсеместно приходят более либеральные стратегии защиты внутреннего рынка. Например, основной негласный принцип ВТО: «обороняйся, только если тебя атакуют» — значительно повлиял на смягчение в большинстве стран общего таможенно-тарифного регулирования и одновременно придал селективным инструментам дополнительный вес в глазах мирового сообщества. Такова предыстория триумфа особых пошлин и мер, пожалуй, самого объективного способа борьбы с недобросовестной или излишней конкуренцией. Эта борьба неагрессивна, она проявляется в форме защиты, ответа на нападение, что приближает особые пошлины к такой юридической категории, как санкция, так как подразумевает ответную реакцию государства, возникающую при выявлении противоправных деяний и влекущую неблагоприятные последствия для совершившего эти деяния</w:t>
      </w:r>
      <w:r w:rsidRPr="00A95871">
        <w:rPr>
          <w:rFonts w:ascii="Times New Roman" w:hAnsi="Times New Roman"/>
          <w:b/>
          <w:color w:val="0D0D0D" w:themeColor="text1" w:themeTint="F2"/>
          <w:sz w:val="28"/>
          <w:szCs w:val="28"/>
        </w:rPr>
        <w:t>.</w:t>
      </w:r>
      <w:r w:rsidRPr="00A95871">
        <w:rPr>
          <w:rFonts w:ascii="Times New Roman" w:hAnsi="Times New Roman"/>
          <w:color w:val="0D0D0D" w:themeColor="text1" w:themeTint="F2"/>
          <w:sz w:val="28"/>
          <w:szCs w:val="28"/>
        </w:rPr>
        <w:t xml:space="preserve"> Сближает эти понятия также расследование, </w:t>
      </w:r>
      <w:r w:rsidRPr="00A95871">
        <w:rPr>
          <w:rFonts w:ascii="Times New Roman" w:hAnsi="Times New Roman"/>
          <w:color w:val="0D0D0D" w:themeColor="text1" w:themeTint="F2"/>
          <w:sz w:val="28"/>
          <w:szCs w:val="28"/>
        </w:rPr>
        <w:lastRenderedPageBreak/>
        <w:t xml:space="preserve">предшествующее применению особых пошлин. Те же выводы можно выразить и более понятным способом: де-юре особые пошлины носят характер вынужденной оборонительной меры при проникновении на внутренний рынок страны субсидированного, демпингового или избыточного импорта, связанном с ущербом или возможностью его причинения отраслям национального производства. Однако де-факто по оценкам ОЭСР антидемпинговые меры гораздо чаще используются в протекционистских целях (95% мер), в то время как на их использование в целях, закрепленных в Соглашении о применении Статьи </w:t>
      </w:r>
      <w:r w:rsidRPr="00A95871">
        <w:rPr>
          <w:rFonts w:ascii="Times New Roman" w:hAnsi="Times New Roman"/>
          <w:color w:val="0D0D0D" w:themeColor="text1" w:themeTint="F2"/>
          <w:sz w:val="28"/>
          <w:szCs w:val="28"/>
          <w:lang w:val="en-US"/>
        </w:rPr>
        <w:t>VI</w:t>
      </w:r>
      <w:r w:rsidRPr="00A95871">
        <w:rPr>
          <w:rFonts w:ascii="Times New Roman" w:hAnsi="Times New Roman"/>
          <w:color w:val="0D0D0D" w:themeColor="text1" w:themeTint="F2"/>
          <w:sz w:val="28"/>
          <w:szCs w:val="28"/>
        </w:rPr>
        <w:t xml:space="preserve"> ГАТТ (Антидемпинговом Кодексе), приходится очень малая доля (5% мер).</w:t>
      </w:r>
      <w:r w:rsidRPr="00A95871">
        <w:rPr>
          <w:rStyle w:val="a8"/>
          <w:rFonts w:ascii="Times New Roman" w:hAnsi="Times New Roman"/>
          <w:color w:val="0D0D0D" w:themeColor="text1" w:themeTint="F2"/>
          <w:sz w:val="28"/>
          <w:szCs w:val="28"/>
        </w:rPr>
        <w:footnoteReference w:id="45"/>
      </w:r>
      <w:r w:rsidRPr="00A95871">
        <w:rPr>
          <w:rFonts w:ascii="Times New Roman" w:hAnsi="Times New Roman"/>
          <w:color w:val="0D0D0D" w:themeColor="text1" w:themeTint="F2"/>
          <w:sz w:val="28"/>
          <w:szCs w:val="28"/>
        </w:rPr>
        <w:t>.</w:t>
      </w:r>
    </w:p>
    <w:p w:rsidR="00631563" w:rsidRPr="00A95871" w:rsidRDefault="00631563" w:rsidP="00631563">
      <w:pPr>
        <w:pStyle w:val="ConsPlusNormal"/>
        <w:widowControl/>
        <w:spacing w:line="360" w:lineRule="auto"/>
        <w:ind w:firstLine="709"/>
        <w:contextualSpacing/>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Важно отметить, что особые пошлины применяются не вместо базовых ставок импортного тарифа, а в дополнение к ним, т.е</w:t>
      </w:r>
      <w:r w:rsidRPr="00A95871">
        <w:rPr>
          <w:rFonts w:ascii="Times New Roman" w:hAnsi="Times New Roman" w:cs="Times New Roman"/>
          <w:smallCaps/>
          <w:color w:val="0D0D0D" w:themeColor="text1" w:themeTint="F2"/>
          <w:sz w:val="28"/>
          <w:szCs w:val="28"/>
        </w:rPr>
        <w:t>.:</w:t>
      </w:r>
    </w:p>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ТПи = СИТП + (В)ОТП</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где:</w:t>
      </w:r>
    </w:p>
    <w:p w:rsidR="00631563" w:rsidRPr="00A95871" w:rsidRDefault="00631563" w:rsidP="00631563">
      <w:pPr>
        <w:pStyle w:val="aa"/>
        <w:spacing w:after="0" w:line="360" w:lineRule="auto"/>
        <w:ind w:firstLine="709"/>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ТПи –  итоговая сумма таможенных пошлин,</w:t>
      </w:r>
    </w:p>
    <w:p w:rsidR="00631563" w:rsidRPr="00A95871" w:rsidRDefault="00631563" w:rsidP="00631563">
      <w:pPr>
        <w:pStyle w:val="aa"/>
        <w:spacing w:after="0" w:line="360" w:lineRule="auto"/>
        <w:ind w:firstLine="709"/>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СИТП – ввозная таможенная пошлина (на основе базовой ставки таможенного тарифа),</w:t>
      </w:r>
    </w:p>
    <w:p w:rsidR="00631563" w:rsidRPr="00A95871" w:rsidRDefault="00631563" w:rsidP="00631563">
      <w:pPr>
        <w:pStyle w:val="aa"/>
        <w:spacing w:after="0" w:line="360" w:lineRule="auto"/>
        <w:ind w:firstLine="709"/>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(В)ОТП - особая таможенная пошлина (или  временная особая).</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Важным уточнением является то, что ни временная, ни окончательная особая пошлина, в отличие от импортной пошлины, и  не входят в налогооблагаемую базу для НДС и акциза, т.е. не вызывают прогрессии таможенных платежей.</w:t>
      </w:r>
    </w:p>
    <w:p w:rsidR="00631563" w:rsidRPr="00A95871" w:rsidRDefault="00631563" w:rsidP="00631563">
      <w:pPr>
        <w:autoSpaceDE w:val="0"/>
        <w:autoSpaceDN w:val="0"/>
        <w:adjustRightInd w:val="0"/>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Таким образом, особые пошлины, взимаясь плюсом к базовой ставке таможенного тарифа, представляют собой дополнительное обложение демпингового,  субсидируемого или чрезмерно возросшего иностранного экспорта, направленное на устранение ценового дисбаланса, нейтрализацию фиктивных ценовых преимуществ, восстановление естественных условий конкуренции, снижение объемов импорта, нивелируя положительные эффекты от получения субсидии, занижения цены или увеличения доли импортного товара на внутреннем рынке. </w:t>
      </w:r>
    </w:p>
    <w:p w:rsidR="00631563" w:rsidRPr="00A95871" w:rsidRDefault="00631563" w:rsidP="00631563">
      <w:pPr>
        <w:autoSpaceDE w:val="0"/>
        <w:autoSpaceDN w:val="0"/>
        <w:adjustRightInd w:val="0"/>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 xml:space="preserve">Международной нормативно-правовой базой применения особых пошлин являются Соглашение по применению Статьи VI ГАТТ (Антидемпинговый кодекс), Соглашение по субсидиям и компенсационным мерам и Соглашение по защитным мерам, входящие в Приложение 1А, обязательное к соблюдению всеми членами ВТО. К сожалению, эти соглашения содержат в себе достаточно много правовых пробелов, норм двоякого толкования и возможностей обхода странами-членами в своей торговой политике. Именно поэтому многие члены ВТО в условиях связанных тарифов,  недопущения количественных ограничений, обязательности предоставления РНБ и национального режима используют их в качестве средств торговой дискриминации или ответных мер на дискриминационные действия торговых партнеров, что фактически превращает их в современный инструмент ведения таможенных  войн. </w:t>
      </w:r>
    </w:p>
    <w:p w:rsidR="00631563" w:rsidRPr="00A95871" w:rsidRDefault="00631563" w:rsidP="00631563">
      <w:pPr>
        <w:tabs>
          <w:tab w:val="left" w:pos="4146"/>
        </w:tabs>
        <w:autoSpaceDE w:val="0"/>
        <w:autoSpaceDN w:val="0"/>
        <w:adjustRightInd w:val="0"/>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Обзоры Министерства экономического развития и статистика ВТО показывают, что в отношении российской металлургической продукции применяются антидемпинговые и защитные пошлины. В отношении российской металлургической продукции было проведено 75 антидемпинговых расследований и введено 62 окончательных антидемпинговых мер, что составляет 6,5% и 8,4% от общего числа расследований и  окончательных мер по </w:t>
      </w:r>
      <w:r w:rsidRPr="00A95871">
        <w:rPr>
          <w:rFonts w:ascii="Times New Roman" w:hAnsi="Times New Roman"/>
          <w:color w:val="0D0D0D" w:themeColor="text1" w:themeTint="F2"/>
          <w:sz w:val="28"/>
          <w:szCs w:val="28"/>
          <w:lang w:val="en-US"/>
        </w:rPr>
        <w:t>XV</w:t>
      </w:r>
      <w:r w:rsidRPr="00A95871">
        <w:rPr>
          <w:rFonts w:ascii="Times New Roman" w:hAnsi="Times New Roman"/>
          <w:color w:val="0D0D0D" w:themeColor="text1" w:themeTint="F2"/>
          <w:sz w:val="28"/>
          <w:szCs w:val="28"/>
        </w:rPr>
        <w:t xml:space="preserve"> сектору соответственно</w:t>
      </w:r>
      <w:r w:rsidRPr="00A95871">
        <w:rPr>
          <w:rStyle w:val="a8"/>
          <w:rFonts w:ascii="Times New Roman" w:hAnsi="Times New Roman"/>
          <w:color w:val="0D0D0D" w:themeColor="text1" w:themeTint="F2"/>
          <w:sz w:val="28"/>
          <w:szCs w:val="28"/>
        </w:rPr>
        <w:footnoteReference w:id="46"/>
      </w:r>
      <w:r w:rsidRPr="00A95871">
        <w:rPr>
          <w:rFonts w:ascii="Times New Roman" w:hAnsi="Times New Roman"/>
          <w:color w:val="0D0D0D" w:themeColor="text1" w:themeTint="F2"/>
          <w:sz w:val="28"/>
          <w:szCs w:val="28"/>
        </w:rPr>
        <w:t>. Необходимо отметить, что расследования, предшествующие их введению, проводились с нарушением требований ВТО, такими как практика обнуления при расчете демпинговой маржи США, использование для расчета нормальных цен третью страну (несмотря на то, что ЕС и США признали Россию страной с рыночной экономикой), корректировка расчета издержек и др. Но Россия не была членом ВТО, а</w:t>
      </w:r>
      <w:r w:rsidR="00864B2B">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следовательно</w:t>
      </w:r>
      <w:r w:rsidR="00864B2B">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не имела доступа к механизму разрешения споров ВТО. Кроме того, по мнению М.Ю. Медведкова, негативный эффект на количество и жесткость антидемпинговых мер оказывала пассивность российских экспортеров при проведении расследований, неактивно участвовавших в консультациях и не предоставлявших информацию, способствующую построению линии защиты в прениях. Наблюдения М.Ю. </w:t>
      </w:r>
      <w:r w:rsidRPr="00A95871">
        <w:rPr>
          <w:rFonts w:ascii="Times New Roman" w:hAnsi="Times New Roman"/>
          <w:color w:val="0D0D0D" w:themeColor="text1" w:themeTint="F2"/>
          <w:sz w:val="28"/>
          <w:szCs w:val="28"/>
        </w:rPr>
        <w:lastRenderedPageBreak/>
        <w:t>Медведкова подтверждают гипотезу, что самые пассивные на стадии расследования экспортеры  по его окончании обычно получают антидемпинговую пошлину, рассчитанную по максимальной демпинговой марже</w:t>
      </w:r>
      <w:r w:rsidRPr="00A95871">
        <w:rPr>
          <w:rStyle w:val="a8"/>
          <w:rFonts w:ascii="Times New Roman" w:hAnsi="Times New Roman"/>
          <w:color w:val="0D0D0D" w:themeColor="text1" w:themeTint="F2"/>
          <w:sz w:val="28"/>
          <w:szCs w:val="28"/>
        </w:rPr>
        <w:footnoteReference w:id="47"/>
      </w:r>
      <w:r w:rsidRPr="00A95871">
        <w:rPr>
          <w:rFonts w:ascii="Times New Roman" w:hAnsi="Times New Roman"/>
          <w:color w:val="0D0D0D" w:themeColor="text1" w:themeTint="F2"/>
          <w:sz w:val="28"/>
          <w:szCs w:val="28"/>
        </w:rPr>
        <w:t xml:space="preserve">. </w:t>
      </w:r>
    </w:p>
    <w:p w:rsidR="00631563" w:rsidRPr="00A95871" w:rsidRDefault="00631563" w:rsidP="00631563">
      <w:pPr>
        <w:tabs>
          <w:tab w:val="left" w:pos="4146"/>
        </w:tabs>
        <w:autoSpaceDE w:val="0"/>
        <w:autoSpaceDN w:val="0"/>
        <w:adjustRightInd w:val="0"/>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Рассмотрим практику применения антидемпинговых и защитных пошлин на российскую металлопродукцию основными торговыми партнерами РФ, введенных незадолго до вступления в ВТО.</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ЕС активно использует антидемпинговые пошлины в отношении российской металлургической продукции. Например, в отношении российских бесшовных труб с 30.06.2006 г. по 29.06.2011 г. ЕС вводил антидемпингую пошлину с индивидуальным расчетом демпинговой маржи: ОАО «Челябинский трубопрокатный завод» и ОАО «Первоуральский новотрубный завод» - 24,1%, предприятия группы ТМК – с 15.08.2008 г. -  27,2 % (до этого – 35,8 %), для остальных российских компаний - 35,8%. После пересмотра по истечению меру были повторно введены антидемпинговые меры на период с 5.07.2012 г. по 4.07.2017 г. по тем же ставкам.</w:t>
      </w:r>
      <w:r w:rsidRPr="00A95871">
        <w:rPr>
          <w:rStyle w:val="a8"/>
          <w:rFonts w:ascii="Times New Roman" w:hAnsi="Times New Roman"/>
          <w:color w:val="0D0D0D" w:themeColor="text1" w:themeTint="F2"/>
          <w:sz w:val="28"/>
          <w:szCs w:val="28"/>
        </w:rPr>
        <w:footnoteReference w:id="48"/>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 результатам расследования</w:t>
      </w:r>
      <w:r w:rsidR="00E03AB6">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инициированного 1.11.2011 г., чугунные и стальные фитинги для труб всех российских поставщиков с 30 июля 2012 г. дополнительно облагались в ЕС временной антидемпинговой пошлиной (23,8 %) сроком на 6 месяцев, а с 17 января 2013 г. для всех российских компаний установлена окончательная антидемпинговая пошлина в том же размере.</w:t>
      </w:r>
      <w:r w:rsidRPr="00A95871">
        <w:rPr>
          <w:rStyle w:val="a8"/>
          <w:rFonts w:ascii="Times New Roman" w:hAnsi="Times New Roman"/>
          <w:color w:val="0D0D0D" w:themeColor="text1" w:themeTint="F2"/>
          <w:sz w:val="28"/>
          <w:szCs w:val="28"/>
        </w:rPr>
        <w:footnoteReference w:id="49"/>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Стальные тросы и канаты облагаются антидемпинговой пошлиной ЕС с 5 августа 2001 г. Последние использовавшиеся ставки (с 31.10.2007 г. по 30.10.2012 г.): ЗАО Северсталь-Метиз - 9,7%, ОАО «Белорецкий металлургический завод» - 36,2 %, для остальных российских компаний - 50,7%.</w:t>
      </w:r>
      <w:r w:rsidR="00E03AB6">
        <w:rPr>
          <w:rStyle w:val="a8"/>
          <w:rFonts w:ascii="Times New Roman" w:hAnsi="Times New Roman"/>
          <w:color w:val="0D0D0D" w:themeColor="text1" w:themeTint="F2"/>
          <w:sz w:val="28"/>
          <w:szCs w:val="28"/>
        </w:rPr>
        <w:footnoteReference w:id="50"/>
      </w:r>
      <w:r w:rsidRPr="00A95871">
        <w:rPr>
          <w:rFonts w:ascii="Times New Roman" w:hAnsi="Times New Roman"/>
          <w:color w:val="0D0D0D" w:themeColor="text1" w:themeTint="F2"/>
          <w:sz w:val="28"/>
          <w:szCs w:val="28"/>
        </w:rPr>
        <w:t xml:space="preserve"> В настоящее время (с 27.10.2012 г.) проводится общий пятилетний пересмотр, в связи с окончанием действия меры.</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В период с 20.12.2008 г. по 19.12.2013 г.  на российские сварные нелегированные трубы, ввозимые в ЕС, введены антидемпиговые пошлины в размере 20,5% (кроме группы ОМК - 10,1%,  предприятия группы ТМК - 16,8 %).</w:t>
      </w:r>
      <w:r w:rsidRPr="00A95871">
        <w:rPr>
          <w:rStyle w:val="a8"/>
          <w:rFonts w:ascii="Times New Roman" w:hAnsi="Times New Roman"/>
          <w:color w:val="0D0D0D" w:themeColor="text1" w:themeTint="F2"/>
          <w:sz w:val="28"/>
          <w:szCs w:val="28"/>
        </w:rPr>
        <w:footnoteReference w:id="51"/>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 02.03.2008 г. по 01.0</w:t>
      </w:r>
      <w:r w:rsidR="00E03AB6">
        <w:rPr>
          <w:rFonts w:ascii="Times New Roman" w:hAnsi="Times New Roman"/>
          <w:color w:val="0D0D0D" w:themeColor="text1" w:themeTint="F2"/>
          <w:sz w:val="28"/>
          <w:szCs w:val="28"/>
        </w:rPr>
        <w:t>3.2013 г. Индонезия ограничивала</w:t>
      </w:r>
      <w:r w:rsidRPr="00A95871">
        <w:rPr>
          <w:rFonts w:ascii="Times New Roman" w:hAnsi="Times New Roman"/>
          <w:color w:val="0D0D0D" w:themeColor="text1" w:themeTint="F2"/>
          <w:sz w:val="28"/>
          <w:szCs w:val="28"/>
        </w:rPr>
        <w:t xml:space="preserve"> импорт российской металлопродукции, используя антидемпинговые пошлины на горячекатаные стальные изделия (ОАО «НЛМК» - 8,9%, ОАО «ММК» - 30,8 %, ОАО «Северсталь»-5,5%, для остальных российских компаний - 49,4%) и готовится ввести антидемпинговые пошлины на горячекатаный плоский прокат в рулонах по результатам пересмотра, инициирова</w:t>
      </w:r>
      <w:r w:rsidR="00E03AB6">
        <w:rPr>
          <w:rFonts w:ascii="Times New Roman" w:hAnsi="Times New Roman"/>
          <w:color w:val="0D0D0D" w:themeColor="text1" w:themeTint="F2"/>
          <w:sz w:val="28"/>
          <w:szCs w:val="28"/>
        </w:rPr>
        <w:t>н</w:t>
      </w:r>
      <w:r w:rsidRPr="00A95871">
        <w:rPr>
          <w:rFonts w:ascii="Times New Roman" w:hAnsi="Times New Roman"/>
          <w:color w:val="0D0D0D" w:themeColor="text1" w:themeTint="F2"/>
          <w:sz w:val="28"/>
          <w:szCs w:val="28"/>
        </w:rPr>
        <w:t>ного 04.04.2012 г. в связи со скорым окончанием срока действия предшествую</w:t>
      </w:r>
      <w:r w:rsidR="00E03AB6">
        <w:rPr>
          <w:rFonts w:ascii="Times New Roman" w:hAnsi="Times New Roman"/>
          <w:color w:val="0D0D0D" w:themeColor="text1" w:themeTint="F2"/>
          <w:sz w:val="28"/>
          <w:szCs w:val="28"/>
        </w:rPr>
        <w:t>щей меры (с 12.06.2008 г. по 11.06.2013 г.: ОАО «НЛМК» - 10</w:t>
      </w:r>
      <w:r w:rsidRPr="00A95871">
        <w:rPr>
          <w:rFonts w:ascii="Times New Roman" w:hAnsi="Times New Roman"/>
          <w:color w:val="0D0D0D" w:themeColor="text1" w:themeTint="F2"/>
          <w:sz w:val="28"/>
          <w:szCs w:val="28"/>
        </w:rPr>
        <w:t>,</w:t>
      </w:r>
      <w:r w:rsidR="00E03AB6">
        <w:rPr>
          <w:rFonts w:ascii="Times New Roman" w:hAnsi="Times New Roman"/>
          <w:color w:val="0D0D0D" w:themeColor="text1" w:themeTint="F2"/>
          <w:sz w:val="28"/>
          <w:szCs w:val="28"/>
        </w:rPr>
        <w:t>3%, ОАО «ММК» - 35</w:t>
      </w:r>
      <w:r w:rsidRPr="00A95871">
        <w:rPr>
          <w:rFonts w:ascii="Times New Roman" w:hAnsi="Times New Roman"/>
          <w:color w:val="0D0D0D" w:themeColor="text1" w:themeTint="F2"/>
          <w:sz w:val="28"/>
          <w:szCs w:val="28"/>
        </w:rPr>
        <w:t>,</w:t>
      </w:r>
      <w:r w:rsidR="00E03AB6">
        <w:rPr>
          <w:rFonts w:ascii="Times New Roman" w:hAnsi="Times New Roman"/>
          <w:color w:val="0D0D0D" w:themeColor="text1" w:themeTint="F2"/>
          <w:sz w:val="28"/>
          <w:szCs w:val="28"/>
        </w:rPr>
        <w:t>2</w:t>
      </w:r>
      <w:r w:rsidRPr="00A95871">
        <w:rPr>
          <w:rFonts w:ascii="Times New Roman" w:hAnsi="Times New Roman"/>
          <w:color w:val="0D0D0D" w:themeColor="text1" w:themeTint="F2"/>
          <w:sz w:val="28"/>
          <w:szCs w:val="28"/>
        </w:rPr>
        <w:t xml:space="preserve"> %, ОАО «Северсталь»-</w:t>
      </w:r>
      <w:r w:rsidR="00E03AB6">
        <w:rPr>
          <w:rFonts w:ascii="Times New Roman" w:hAnsi="Times New Roman"/>
          <w:color w:val="0D0D0D" w:themeColor="text1" w:themeTint="F2"/>
          <w:sz w:val="28"/>
          <w:szCs w:val="28"/>
        </w:rPr>
        <w:t>6,4</w:t>
      </w:r>
      <w:r w:rsidRPr="00A95871">
        <w:rPr>
          <w:rFonts w:ascii="Times New Roman" w:hAnsi="Times New Roman"/>
          <w:color w:val="0D0D0D" w:themeColor="text1" w:themeTint="F2"/>
          <w:sz w:val="28"/>
          <w:szCs w:val="28"/>
        </w:rPr>
        <w:t>%, для ос</w:t>
      </w:r>
      <w:r w:rsidR="00E03AB6">
        <w:rPr>
          <w:rFonts w:ascii="Times New Roman" w:hAnsi="Times New Roman"/>
          <w:color w:val="0D0D0D" w:themeColor="text1" w:themeTint="F2"/>
          <w:sz w:val="28"/>
          <w:szCs w:val="28"/>
        </w:rPr>
        <w:t>тальных российских компаний - 54</w:t>
      </w:r>
      <w:r w:rsidRPr="00A95871">
        <w:rPr>
          <w:rFonts w:ascii="Times New Roman" w:hAnsi="Times New Roman"/>
          <w:color w:val="0D0D0D" w:themeColor="text1" w:themeTint="F2"/>
          <w:sz w:val="28"/>
          <w:szCs w:val="28"/>
        </w:rPr>
        <w:t>,</w:t>
      </w:r>
      <w:r w:rsidR="00E03AB6">
        <w:rPr>
          <w:rFonts w:ascii="Times New Roman" w:hAnsi="Times New Roman"/>
          <w:color w:val="0D0D0D" w:themeColor="text1" w:themeTint="F2"/>
          <w:sz w:val="28"/>
          <w:szCs w:val="28"/>
        </w:rPr>
        <w:t>7</w:t>
      </w:r>
      <w:r w:rsidRPr="00A95871">
        <w:rPr>
          <w:rFonts w:ascii="Times New Roman" w:hAnsi="Times New Roman"/>
          <w:color w:val="0D0D0D" w:themeColor="text1" w:themeTint="F2"/>
          <w:sz w:val="28"/>
          <w:szCs w:val="28"/>
        </w:rPr>
        <w:t>%.).</w:t>
      </w:r>
      <w:r w:rsidRPr="00A95871">
        <w:rPr>
          <w:rStyle w:val="a8"/>
          <w:rFonts w:ascii="Times New Roman" w:hAnsi="Times New Roman"/>
          <w:color w:val="0D0D0D" w:themeColor="text1" w:themeTint="F2"/>
          <w:sz w:val="28"/>
          <w:szCs w:val="28"/>
        </w:rPr>
        <w:footnoteReference w:id="52"/>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Китай с 11.04.2010 г. по 10.04.2015 г облагает антидемпинговыми пошлинами трансформаторная сталь российского производства (ОАО «НЛМК» и ООО «ВИЗ-сталь» - 6,3%, для остальных российских компаний – 24%). До введения окончательной меры использовалась  предварительная антидемпинговая пошлина (с 11.12.2009г. по 10.04.2010г.): для «НЛМК» и «ВИЗ-сталь» - 4,6%, для остальных российские компании – 25%.</w:t>
      </w:r>
      <w:r w:rsidR="0046378B">
        <w:rPr>
          <w:rStyle w:val="a8"/>
          <w:rFonts w:ascii="Times New Roman" w:hAnsi="Times New Roman"/>
          <w:color w:val="0D0D0D" w:themeColor="text1" w:themeTint="F2"/>
          <w:sz w:val="28"/>
          <w:szCs w:val="28"/>
        </w:rPr>
        <w:footnoteReference w:id="53"/>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Мексика в своих расследованиях никогда не определяет индивидуальную демпинговую маржу для каждого поставщика. Поэтому импортируемая российская металлопродукция облагается по единым ставкам. Так например, антидемпинговая пошлина на прокат из углеродистой стали в листах, применяемая против РФ с 22.09.2005 г., введена на срок с 22.09.2010 г. по 21.09.2015 г. и составляет 36,8%.</w:t>
      </w:r>
      <w:r w:rsidRPr="00A95871">
        <w:rPr>
          <w:rStyle w:val="a8"/>
          <w:rFonts w:ascii="Times New Roman" w:hAnsi="Times New Roman"/>
          <w:color w:val="0D0D0D" w:themeColor="text1" w:themeTint="F2"/>
          <w:sz w:val="28"/>
          <w:szCs w:val="28"/>
        </w:rPr>
        <w:footnoteReference w:id="54"/>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Горячекатаный стальной лист в рулонах облагается антидемпинговой пошлиной  с 29.03.2000. Действующая в настоящий момент ставка – 21% (с </w:t>
      </w:r>
      <w:r w:rsidRPr="00A95871">
        <w:rPr>
          <w:rFonts w:ascii="Times New Roman" w:hAnsi="Times New Roman"/>
          <w:color w:val="0D0D0D" w:themeColor="text1" w:themeTint="F2"/>
          <w:sz w:val="28"/>
          <w:szCs w:val="28"/>
        </w:rPr>
        <w:lastRenderedPageBreak/>
        <w:t>29.03.2010 г. по 28.04.2015 г.)</w:t>
      </w:r>
      <w:r w:rsidRPr="00A95871">
        <w:rPr>
          <w:rStyle w:val="a8"/>
          <w:rFonts w:ascii="Times New Roman" w:hAnsi="Times New Roman"/>
          <w:color w:val="0D0D0D" w:themeColor="text1" w:themeTint="F2"/>
          <w:sz w:val="28"/>
          <w:szCs w:val="28"/>
        </w:rPr>
        <w:footnoteReference w:id="55"/>
      </w:r>
      <w:r w:rsidRPr="00A95871">
        <w:rPr>
          <w:rFonts w:ascii="Times New Roman" w:hAnsi="Times New Roman"/>
          <w:color w:val="0D0D0D" w:themeColor="text1" w:themeTint="F2"/>
          <w:sz w:val="28"/>
          <w:szCs w:val="28"/>
        </w:rPr>
        <w:t xml:space="preserve"> Антидемпинговые пошлины против холоднокатаного листа в рулонах используются с 29.06.1999 г. Сейчас ставка составляет 15% и действует с 29.06.2009 г. по 28.06.2014 г.</w:t>
      </w:r>
      <w:r w:rsidRPr="00A95871">
        <w:rPr>
          <w:rStyle w:val="a8"/>
          <w:rFonts w:ascii="Times New Roman" w:hAnsi="Times New Roman"/>
          <w:color w:val="0D0D0D" w:themeColor="text1" w:themeTint="F2"/>
          <w:sz w:val="28"/>
          <w:szCs w:val="28"/>
        </w:rPr>
        <w:footnoteReference w:id="56"/>
      </w:r>
    </w:p>
    <w:p w:rsidR="00631563" w:rsidRPr="00A95871" w:rsidRDefault="00631563" w:rsidP="00631563">
      <w:pPr>
        <w:widowControl w:val="0"/>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 Самым продолжительным антидемпинговым преследованием в истории торгово-экономических отношении РФ и Мексики являются пошлины против российского стального листа в рулонах (применяются Мексикой с 7.06.1996 года). С 8.06.2011 г. по 7.06.2016 г. облагается антидемпинговой  пошлиной 29,30%. До пересмотра меры, действовавшей с 06.06.2007 г., пошлина была 30,31%.</w:t>
      </w:r>
      <w:r w:rsidRPr="00A95871">
        <w:rPr>
          <w:rStyle w:val="a8"/>
          <w:rFonts w:ascii="Times New Roman" w:hAnsi="Times New Roman"/>
          <w:color w:val="0D0D0D" w:themeColor="text1" w:themeTint="F2"/>
          <w:sz w:val="28"/>
          <w:szCs w:val="28"/>
        </w:rPr>
        <w:footnoteReference w:id="57"/>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Таиланд дважды вводил антидемпинговые пошлины в отношении российского горячекатаного проката (с 27.05.2003г. по 26.05.2008г. с 22.05.2009 г. по 21.05.2014 г.): ОАО «НЛМК» - 24,20%, ОАО «Северсталь» – 35,17%, для остальных российских компаний – 35,17%. </w:t>
      </w:r>
      <w:r w:rsidRPr="00A95871">
        <w:rPr>
          <w:rStyle w:val="a8"/>
          <w:rFonts w:ascii="Times New Roman" w:hAnsi="Times New Roman"/>
          <w:color w:val="0D0D0D" w:themeColor="text1" w:themeTint="F2"/>
          <w:sz w:val="28"/>
          <w:szCs w:val="28"/>
        </w:rPr>
        <w:footnoteReference w:id="58"/>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 данным Минэкономразвития защитные пошлины в отношении российской металлопродукции используются только двумя странами: Филип</w:t>
      </w:r>
      <w:r w:rsidR="00864B2B">
        <w:rPr>
          <w:rFonts w:ascii="Times New Roman" w:hAnsi="Times New Roman"/>
          <w:color w:val="0D0D0D" w:themeColor="text1" w:themeTint="F2"/>
          <w:sz w:val="28"/>
          <w:szCs w:val="28"/>
        </w:rPr>
        <w:t>п</w:t>
      </w:r>
      <w:r w:rsidRPr="00A95871">
        <w:rPr>
          <w:rFonts w:ascii="Times New Roman" w:hAnsi="Times New Roman"/>
          <w:color w:val="0D0D0D" w:themeColor="text1" w:themeTint="F2"/>
          <w:sz w:val="28"/>
          <w:szCs w:val="28"/>
        </w:rPr>
        <w:t>ины (уголки из нелегированной стали) и Та</w:t>
      </w:r>
      <w:r w:rsidR="00864B2B">
        <w:rPr>
          <w:rFonts w:ascii="Times New Roman" w:hAnsi="Times New Roman"/>
          <w:color w:val="0D0D0D" w:themeColor="text1" w:themeTint="F2"/>
          <w:sz w:val="28"/>
          <w:szCs w:val="28"/>
        </w:rPr>
        <w:t>и</w:t>
      </w:r>
      <w:r w:rsidRPr="00A95871">
        <w:rPr>
          <w:rFonts w:ascii="Times New Roman" w:hAnsi="Times New Roman"/>
          <w:color w:val="0D0D0D" w:themeColor="text1" w:themeTint="F2"/>
          <w:sz w:val="28"/>
          <w:szCs w:val="28"/>
        </w:rPr>
        <w:t>ланд (горячекатаный плоский прокат из нелегированной стали – 33,11%). С 27.02.2013 г. на 200 дней вводилась предварительная защитная пошлина, но она не затрагивала Россию, ввиду недоста</w:t>
      </w:r>
      <w:r w:rsidR="00864B2B">
        <w:rPr>
          <w:rFonts w:ascii="Times New Roman" w:hAnsi="Times New Roman"/>
          <w:color w:val="0D0D0D" w:themeColor="text1" w:themeTint="F2"/>
          <w:sz w:val="28"/>
          <w:szCs w:val="28"/>
        </w:rPr>
        <w:t>точной доли России в импорте Таи</w:t>
      </w:r>
      <w:r w:rsidRPr="00A95871">
        <w:rPr>
          <w:rFonts w:ascii="Times New Roman" w:hAnsi="Times New Roman"/>
          <w:color w:val="0D0D0D" w:themeColor="text1" w:themeTint="F2"/>
          <w:sz w:val="28"/>
          <w:szCs w:val="28"/>
        </w:rPr>
        <w:t>ланда.</w:t>
      </w:r>
      <w:r w:rsidRPr="00A95871">
        <w:rPr>
          <w:rStyle w:val="a8"/>
          <w:rFonts w:ascii="Times New Roman" w:hAnsi="Times New Roman"/>
          <w:color w:val="0D0D0D" w:themeColor="text1" w:themeTint="F2"/>
          <w:sz w:val="28"/>
          <w:szCs w:val="28"/>
        </w:rPr>
        <w:footnoteReference w:id="59"/>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Преобладание в практике ограничения экспорта российской металлопродукции  антидемпинговых пошлин  над защитными и отсутствие компенсационных вызвано рядом причин. Во-первых, отрасль не получает финансовую поддержку от государства, но является  выгодоприобретателем при субсидировании отечественных отраслей-поставщиков и отраслей-потребителей металлопродукции (т.о. металлургия может считаться получателем латентных импортозамещающих субсидий через т.н. «субсидирование нижних и верхних этажей»).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 xml:space="preserve">Во-вторых, защитные пошлины применяются неактивно из-за обязательности предоставления встречных уступок и вследствие закрытости некоторых рынков количественными ограничениями, которые по правилам ВТО могут вступать в качестве альтернативы защитным пошлинам. Однако после отмены этих ограничений или истечения срока их действия можно ожидать, что защитные пошлины применяемые странами для ограничения импорта металлопродукции без привязки к стране ее происхождения будут использоваться и в отношении российских товаров.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В-третьих, преобладание антидемпинговых пошлин связано со спецификой отрасли, влияющей на ценовую политику. В силу особенностей технологии изготовления многих видов металлопродукции, связанных с процессами непрерывного литья, не представляется возможным, приостановив производство, запустить его вновь без значительных издержек. Поэтому в случае сокращения сбыта предприятия отрасли охотно идут на снижение цен, т.к. сравнительный ущерб от антидемпинговых мер  несопоставимо мал  по сравнению с затратами на запуск ранее остановленной технологической линии.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Кроме того, если обратить внимание на даты начала расследований и первых введений антидемпинговых мер, можно заметить нечто похожее на «эффект домино». М.Ю. Медведков считает, что введение мер против товара, производимого в России, в одной стране часто влечет за собой введение антидемпинговых мер против этого же товара в других странах</w:t>
      </w:r>
      <w:r w:rsidRPr="00A95871">
        <w:rPr>
          <w:rStyle w:val="a8"/>
          <w:rFonts w:ascii="Times New Roman" w:hAnsi="Times New Roman"/>
          <w:color w:val="0D0D0D" w:themeColor="text1" w:themeTint="F2"/>
          <w:sz w:val="28"/>
          <w:szCs w:val="28"/>
        </w:rPr>
        <w:footnoteReference w:id="60"/>
      </w:r>
      <w:r w:rsidRPr="00A95871">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Э</w:t>
      </w:r>
      <w:r w:rsidRPr="00A95871">
        <w:rPr>
          <w:rFonts w:ascii="Times New Roman" w:hAnsi="Times New Roman"/>
          <w:color w:val="0D0D0D" w:themeColor="text1" w:themeTint="F2"/>
          <w:sz w:val="28"/>
          <w:szCs w:val="28"/>
        </w:rPr>
        <w:t>тот феномен (на примере металлургического экспорта) можно объяснить следующим образом. Часто после введения на одном из зарубежных рынков  антидемпинговых мер российские производители, не желая нести дополнительных издержек на реализацию своих товаров и, тем более, останавливать или приостанавливать производство,  переориентировали экспортные товарные потоки по демпинговым ценам в другие страны, что вызывало новые антидемпинговые расследования. Так введенные антидемпинговые меры могут служить при</w:t>
      </w:r>
      <w:r>
        <w:rPr>
          <w:rFonts w:ascii="Times New Roman" w:hAnsi="Times New Roman"/>
          <w:color w:val="0D0D0D" w:themeColor="text1" w:themeTint="F2"/>
          <w:sz w:val="28"/>
          <w:szCs w:val="28"/>
        </w:rPr>
        <w:t>чиной новых антидемпинговых мер.</w:t>
      </w:r>
    </w:p>
    <w:p w:rsidR="00631563" w:rsidRPr="005131DF" w:rsidRDefault="00631563" w:rsidP="00631563">
      <w:pPr>
        <w:pStyle w:val="aa"/>
        <w:spacing w:after="0" w:line="360" w:lineRule="auto"/>
        <w:ind w:firstLine="709"/>
        <w:jc w:val="both"/>
        <w:rPr>
          <w:rFonts w:ascii="Times New Roman" w:hAnsi="Times New Roman"/>
          <w:b/>
          <w:color w:val="0D0D0D" w:themeColor="text1" w:themeTint="F2"/>
          <w:sz w:val="28"/>
          <w:szCs w:val="28"/>
        </w:rPr>
      </w:pPr>
      <w:r w:rsidRPr="005131DF">
        <w:rPr>
          <w:rFonts w:ascii="Times New Roman" w:hAnsi="Times New Roman"/>
          <w:b/>
          <w:color w:val="0D0D0D" w:themeColor="text1" w:themeTint="F2"/>
          <w:sz w:val="28"/>
          <w:szCs w:val="28"/>
        </w:rPr>
        <w:lastRenderedPageBreak/>
        <w:t>2.3 Количественные ограничения и разрешительный порядок импорта</w:t>
      </w:r>
    </w:p>
    <w:p w:rsidR="00631563" w:rsidRPr="00A95871" w:rsidRDefault="00631563" w:rsidP="00631563">
      <w:pPr>
        <w:pStyle w:val="aa"/>
        <w:spacing w:after="0" w:line="360" w:lineRule="auto"/>
        <w:ind w:left="0"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Несмотря на однозначно отрицательную позицию ВТО по вопросу допустимости применения количественных ограничений в регулировании импорта, многие страны – как развитые, так и развивающиеся – по-прежнему активно применяют их  в своей практике. В отношении российского металлургического экспорта используются нетарифные квоты</w:t>
      </w:r>
      <w:r w:rsidRPr="00A95871">
        <w:rPr>
          <w:rFonts w:ascii="Times New Roman" w:hAnsi="Times New Roman" w:cs="Times New Roman"/>
          <w:szCs w:val="28"/>
          <w:vertAlign w:val="superscript"/>
        </w:rPr>
        <w:footnoteReference w:id="61"/>
      </w:r>
      <w:r w:rsidRPr="00A95871">
        <w:rPr>
          <w:rFonts w:ascii="Times New Roman" w:hAnsi="Times New Roman" w:cs="Times New Roman"/>
          <w:color w:val="0D0D0D" w:themeColor="text1" w:themeTint="F2"/>
          <w:sz w:val="28"/>
          <w:szCs w:val="28"/>
        </w:rPr>
        <w:t xml:space="preserve"> и добровольные ограничения экспорта.</w:t>
      </w:r>
    </w:p>
    <w:p w:rsidR="00631563" w:rsidRPr="00A95871" w:rsidRDefault="00631563" w:rsidP="00631563">
      <w:pPr>
        <w:pStyle w:val="aa"/>
        <w:spacing w:after="0" w:line="360" w:lineRule="auto"/>
        <w:ind w:left="0" w:firstLine="709"/>
        <w:jc w:val="both"/>
        <w:rPr>
          <w:rFonts w:ascii="Times New Roman" w:hAnsi="Times New Roman" w:cs="Times New Roman"/>
          <w:sz w:val="28"/>
          <w:szCs w:val="28"/>
        </w:rPr>
      </w:pPr>
      <w:r w:rsidRPr="00A95871">
        <w:rPr>
          <w:rFonts w:ascii="Times New Roman" w:hAnsi="Times New Roman" w:cs="Times New Roman"/>
          <w:sz w:val="28"/>
          <w:szCs w:val="28"/>
        </w:rPr>
        <w:t>Под нетарифной квотой понимается инструмент регулирования импорта, представляющий собой установление максимального объема импорта определенного товара, свыше которого выпуск товара</w:t>
      </w:r>
      <w:r w:rsidRPr="00A95871">
        <w:rPr>
          <w:rFonts w:ascii="Times New Roman" w:hAnsi="Times New Roman" w:cs="Times New Roman"/>
          <w:sz w:val="28"/>
          <w:szCs w:val="28"/>
        </w:rPr>
        <w:footnoteReference w:id="62"/>
      </w:r>
      <w:r w:rsidRPr="00A95871">
        <w:rPr>
          <w:rFonts w:ascii="Times New Roman" w:hAnsi="Times New Roman" w:cs="Times New Roman"/>
          <w:sz w:val="28"/>
          <w:szCs w:val="28"/>
        </w:rPr>
        <w:t xml:space="preserve"> не допускается. Соглашением ВТО о специальных защитных мерах разрешено использовать нетарифные квоты в качестве меры, альтернативной защитной пошлине, если ее введение неспособно предотвратить причинение возросшим импортом ущерба  отрасли национальной промышленности или снизить угрозу такого причинения ущерба.</w:t>
      </w:r>
    </w:p>
    <w:p w:rsidR="00631563" w:rsidRPr="00A95871" w:rsidRDefault="00631563" w:rsidP="00631563">
      <w:pPr>
        <w:pStyle w:val="aa"/>
        <w:spacing w:after="0" w:line="360" w:lineRule="auto"/>
        <w:ind w:left="0"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sz w:val="28"/>
          <w:szCs w:val="28"/>
        </w:rPr>
        <w:t xml:space="preserve"> По сфере действия квоты делятся на </w:t>
      </w:r>
      <w:r w:rsidRPr="00A95871">
        <w:rPr>
          <w:rFonts w:ascii="Times New Roman" w:hAnsi="Times New Roman" w:cs="Times New Roman"/>
          <w:color w:val="0D0D0D" w:themeColor="text1" w:themeTint="F2"/>
          <w:sz w:val="28"/>
          <w:szCs w:val="28"/>
        </w:rPr>
        <w:t>общие (или «универсальные») и индивидуальные (или «контингенты»). Первые направлены на импортные поставки определенного товара без привязки к стране происхождения, вторые  выделяют максимальный объем импорта для отдельных стран-поставщиков.</w:t>
      </w:r>
    </w:p>
    <w:p w:rsidR="00631563" w:rsidRPr="00A95871" w:rsidRDefault="00631563" w:rsidP="00631563">
      <w:pPr>
        <w:pStyle w:val="aa"/>
        <w:spacing w:after="0" w:line="360" w:lineRule="auto"/>
        <w:ind w:left="0" w:firstLine="709"/>
        <w:jc w:val="both"/>
        <w:rPr>
          <w:rStyle w:val="apple-style-span"/>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Примером применения нетарифной квоты в отношении российской металлургической продукции может быть Украинская практика количественного ограничения поставок  российских обсадных и насосно-компрессорных бесшовных труб</w:t>
      </w:r>
      <w:r w:rsidR="00864B2B">
        <w:rPr>
          <w:rFonts w:ascii="Times New Roman" w:hAnsi="Times New Roman" w:cs="Times New Roman"/>
          <w:color w:val="0D0D0D" w:themeColor="text1" w:themeTint="F2"/>
          <w:sz w:val="28"/>
          <w:szCs w:val="28"/>
        </w:rPr>
        <w:t xml:space="preserve"> с 1.10.2008 по 30.09.2011 и с </w:t>
      </w:r>
      <w:r w:rsidRPr="00A95871">
        <w:rPr>
          <w:rFonts w:ascii="Times New Roman" w:hAnsi="Times New Roman" w:cs="Times New Roman"/>
          <w:color w:val="0D0D0D" w:themeColor="text1" w:themeTint="F2"/>
          <w:sz w:val="28"/>
          <w:szCs w:val="28"/>
        </w:rPr>
        <w:t xml:space="preserve"> 04.10.2011 г. по 03.10.2014 г. </w:t>
      </w:r>
      <w:r w:rsidRPr="00A95871">
        <w:rPr>
          <w:rFonts w:ascii="Times New Roman" w:hAnsi="Times New Roman" w:cs="Times New Roman"/>
          <w:color w:val="0D0D0D" w:themeColor="text1" w:themeTint="F2"/>
          <w:sz w:val="28"/>
          <w:szCs w:val="28"/>
        </w:rPr>
        <w:lastRenderedPageBreak/>
        <w:t xml:space="preserve">Годовые объемы квоты первого трехлетнего периода - 10 311 т., 10 827 т. и 11 342 т., второго - 11 910, 12 506 и 13 131 т. </w:t>
      </w:r>
    </w:p>
    <w:p w:rsidR="00631563" w:rsidRPr="00A95871" w:rsidRDefault="00631563" w:rsidP="00631563">
      <w:p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Введение количественных ограничений имеет выраженный эффект на импортные поставки, но для усиления этого эффекта могут использоваться рычаги, чаще всего связанные с особенностями разрешительного порядка импорта страны-импортера. Поэтому дополнительными барьерами при количественных ограничениях могут выступать процедуры лицензирования, распределения квот между заявителями, дробления периода действия квоты, таможенного оформления квотируемых товаров и др. Рассмотрим их подробнее на примере российского металлургического экспорта.</w:t>
      </w:r>
    </w:p>
    <w:p w:rsidR="00631563" w:rsidRPr="00A95871" w:rsidRDefault="00631563" w:rsidP="00631563">
      <w:p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Необходимой процедурой для реализации квоты является получение импортной лицензии. В соответствии с Соглашением ВТО по процедурам импортного лицензирования под импортным лицензированием понимается «административная процедура, используемая для осуществления процедуры импортного лицензирования, требующей представления соответствующему административному органу заявления или другой документации (отличной от требуемой для таможенных целей) в качестве предварительного условия для ввоза на таможенную территорию импортирующего члена»</w:t>
      </w:r>
      <w:r w:rsidRPr="00A95871">
        <w:rPr>
          <w:rStyle w:val="a8"/>
          <w:rFonts w:ascii="Times New Roman" w:hAnsi="Times New Roman" w:cs="Times New Roman"/>
          <w:color w:val="0D0D0D" w:themeColor="text1" w:themeTint="F2"/>
          <w:sz w:val="28"/>
          <w:szCs w:val="28"/>
        </w:rPr>
        <w:footnoteReference w:id="63"/>
      </w:r>
      <w:r w:rsidRPr="00A95871">
        <w:rPr>
          <w:rStyle w:val="apple-style-span"/>
          <w:rFonts w:ascii="Times New Roman" w:hAnsi="Times New Roman" w:cs="Times New Roman"/>
          <w:color w:val="0D0D0D" w:themeColor="text1" w:themeTint="F2"/>
          <w:sz w:val="28"/>
          <w:szCs w:val="28"/>
        </w:rPr>
        <w:t>. Обязанность по получению такой лицензии обычно ложится на покупателя. Для этого необходимо подать соответствующее заявление в уполномоченный орган, который по правилам ВТО  не имеет права устанавливать сроки подачи таких заявлений меньшие, чем 21 день с возможностью продления, если поданные заявления не покрывают весь объем квоты.</w:t>
      </w:r>
    </w:p>
    <w:p w:rsidR="00631563" w:rsidRPr="00A95871" w:rsidRDefault="00631563" w:rsidP="00631563">
      <w:p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 xml:space="preserve">Первый рычаг влияния - дробление периода действия квоты на более мелкие периоды. Обычно количественное ограничение устанавливается на год, но в отношении российской металлопродукции часто используются и квартальные периоды (например, ЕС использует их в регулировании объемов поставок российской продукции из стали), которые более эффективно снижают импорт, т.к. ввиду проблем с оплатой товаров, транспортных задержек и других факторов их </w:t>
      </w:r>
      <w:r w:rsidRPr="00A95871">
        <w:rPr>
          <w:rStyle w:val="apple-style-span"/>
          <w:rFonts w:ascii="Times New Roman" w:hAnsi="Times New Roman" w:cs="Times New Roman"/>
          <w:color w:val="0D0D0D" w:themeColor="text1" w:themeTint="F2"/>
          <w:sz w:val="28"/>
          <w:szCs w:val="28"/>
        </w:rPr>
        <w:lastRenderedPageBreak/>
        <w:t>можно как недовыработать, так и исчерпать заранее, а после отказываться от выгодных сделок.</w:t>
      </w:r>
    </w:p>
    <w:p w:rsidR="00631563" w:rsidRPr="00A95871" w:rsidRDefault="00631563" w:rsidP="00631563">
      <w:pPr>
        <w:spacing w:after="0" w:line="360" w:lineRule="auto"/>
        <w:ind w:firstLine="709"/>
        <w:contextualSpacing/>
        <w:jc w:val="both"/>
        <w:rPr>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Второй рычаг –  «неавтоматическое лицензирование». Лицензии в практике ВТО делятся на «автоматические» и «неавтоматические». К автоматическим участники ВЭД имеют равный доступ и при соблюдении необходимых требований получают разрешение незамедлительно или в срок, не превышающий 10 рабочих дней. Если эти условия не выполняются (при выдаче лицензий выставляются дополнительные требования), лицензия считается неавтоматической. Лицензирование такого типа используется в отношении импорта, в т.ч. российской металлургической продукции, в Аргентине с начала 2011.</w:t>
      </w:r>
      <w:r w:rsidRPr="00A95871">
        <w:rPr>
          <w:rFonts w:ascii="Times New Roman" w:hAnsi="Times New Roman" w:cs="Times New Roman"/>
          <w:color w:val="0D0D0D" w:themeColor="text1" w:themeTint="F2"/>
          <w:sz w:val="28"/>
          <w:szCs w:val="28"/>
        </w:rPr>
        <w:t xml:space="preserve"> Под эту меру в Аргентине попадает очень широкий спектр товаров, свыше 600 наименований (от бумаги до легковых автомобилей представительского класса). Дополнительное условие для получения лицензии – встречная закупка аргентинских товаров или инвестиции в местное производство. Срок рассмотрения заявления от 30 до 60 дней, </w:t>
      </w:r>
    </w:p>
    <w:p w:rsidR="00631563" w:rsidRPr="00A95871" w:rsidRDefault="00631563" w:rsidP="00631563">
      <w:p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 xml:space="preserve">Третий рычаг – метод распределения квот между заявителями. Он должен избираться с целью выявления участников ВЭД, способных реализовать квоту на наиболее выгодных для страны-импортера условиях, и распределения между ними долей. Одним из самых эффективных в этом плане методов является «состязательный», осуществляющийся посредством проведения конкурсов и аукционов. При проведении конкурса участники предоставляют всю необходимую информацию от учредительной до финансовой и прикладывают к пакету конкурсной документации внешнеторговые контракты купли-продажи, заключенные с поставщиками из страны квотируемого импорта,  или «договоры о намерениях» (при отсутствии в предыдущих периодах импорта из этой страны). Несмотря на возможность полного анализа способности участника ВЭД реализовать квоту при состязательном методе распределения квоты, большинство стран используют метод «ретроспективный»,  в соответствии с которым решение о выделении или отказе в выделении части квоты принимается на основании полноты выработки импортером ранее полученных квот. Таким образом, новые и </w:t>
      </w:r>
      <w:r w:rsidRPr="00A95871">
        <w:rPr>
          <w:rStyle w:val="apple-style-span"/>
          <w:rFonts w:ascii="Times New Roman" w:hAnsi="Times New Roman" w:cs="Times New Roman"/>
          <w:color w:val="0D0D0D" w:themeColor="text1" w:themeTint="F2"/>
          <w:sz w:val="28"/>
          <w:szCs w:val="28"/>
        </w:rPr>
        <w:lastRenderedPageBreak/>
        <w:t xml:space="preserve">малоопытные участники ВЭД не могут рассчитывать на значительные доли квот, а крупные импортеры, получившие большие доли, могут диктовать своим поставщикам условия, требовать скидок, отсрочек и рассрочек платежа, навязывать обременительные базисные условия продажи. Кроме того, в соответствии с Соглашением ВТО по процедурам импортного лицензирования при распределении общих (универсальных) квот особое внимание должно быть уделено стимулированию импорта из развивающихся и наименее развитых стран. </w:t>
      </w:r>
    </w:p>
    <w:p w:rsidR="00631563" w:rsidRPr="00A95871" w:rsidRDefault="00631563" w:rsidP="00631563">
      <w:p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Четвертый и последний из важнейших рычагов – создание дополнительных барьеров при таможенной очистке. Примером использования этого рычага в отношении поставок российской металлопродукции может служить готовящееся к введению стопроцентные сканирование контейнеров и проверки их на содержание делящихся и радиоактивных материалов. Сейчас сканирование грузов и определение радиоактивного излучения проводится избирательно, как и любая другая форма таможенного контроля. Процедура занимает от 10 минут на контейнер, по ее окончанию в половине случаев назначается таможенный досмотр, что увеличивает простой груза в контрольном пункте пропуска. После введения меры по всей стране (планируется в 2015г) планируется ввести дополнительный таможенный сбор в 500 долларов.</w:t>
      </w:r>
    </w:p>
    <w:p w:rsidR="00631563" w:rsidRPr="00A95871" w:rsidRDefault="00631563" w:rsidP="00631563">
      <w:p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 xml:space="preserve">Необходимо отличать  квоту от </w:t>
      </w:r>
      <w:r w:rsidRPr="00A95871">
        <w:rPr>
          <w:rFonts w:ascii="Times New Roman" w:hAnsi="Times New Roman" w:cs="Times New Roman"/>
          <w:color w:val="0D0D0D" w:themeColor="text1" w:themeTint="F2"/>
          <w:sz w:val="28"/>
          <w:szCs w:val="28"/>
        </w:rPr>
        <w:t xml:space="preserve">«добровольного ограничения экспорта» </w:t>
      </w:r>
      <w:r w:rsidRPr="00A95871">
        <w:rPr>
          <w:rStyle w:val="apple-style-span"/>
          <w:rFonts w:ascii="Times New Roman" w:hAnsi="Times New Roman" w:cs="Times New Roman"/>
          <w:color w:val="0D0D0D" w:themeColor="text1" w:themeTint="F2"/>
          <w:sz w:val="28"/>
          <w:szCs w:val="28"/>
        </w:rPr>
        <w:t>(обязательства страны-экспортера, закрепленного в двух- или многостороннем международном соглашении, снизить или</w:t>
      </w:r>
      <w:r w:rsidR="00864B2B">
        <w:rPr>
          <w:rStyle w:val="apple-style-span"/>
          <w:rFonts w:ascii="Times New Roman" w:hAnsi="Times New Roman" w:cs="Times New Roman"/>
          <w:color w:val="0D0D0D" w:themeColor="text1" w:themeTint="F2"/>
          <w:sz w:val="28"/>
          <w:szCs w:val="28"/>
        </w:rPr>
        <w:t>,</w:t>
      </w:r>
      <w:r w:rsidRPr="00A95871">
        <w:rPr>
          <w:rStyle w:val="apple-style-span"/>
          <w:rFonts w:ascii="Times New Roman" w:hAnsi="Times New Roman" w:cs="Times New Roman"/>
          <w:color w:val="0D0D0D" w:themeColor="text1" w:themeTint="F2"/>
          <w:sz w:val="28"/>
          <w:szCs w:val="28"/>
        </w:rPr>
        <w:t xml:space="preserve"> по крайней мере</w:t>
      </w:r>
      <w:r w:rsidR="00864B2B">
        <w:rPr>
          <w:rStyle w:val="apple-style-span"/>
          <w:rFonts w:ascii="Times New Roman" w:hAnsi="Times New Roman" w:cs="Times New Roman"/>
          <w:color w:val="0D0D0D" w:themeColor="text1" w:themeTint="F2"/>
          <w:sz w:val="28"/>
          <w:szCs w:val="28"/>
        </w:rPr>
        <w:t>,</w:t>
      </w:r>
      <w:r w:rsidRPr="00A95871">
        <w:rPr>
          <w:rStyle w:val="apple-style-span"/>
          <w:rFonts w:ascii="Times New Roman" w:hAnsi="Times New Roman" w:cs="Times New Roman"/>
          <w:color w:val="0D0D0D" w:themeColor="text1" w:themeTint="F2"/>
          <w:sz w:val="28"/>
          <w:szCs w:val="28"/>
        </w:rPr>
        <w:t xml:space="preserve"> не увеличивать объемы поставок на таможенную территорию других сторон соглашения). Из этих определений можно выделить следующие основные черты этих мер:</w:t>
      </w:r>
    </w:p>
    <w:p w:rsidR="00631563" w:rsidRPr="00A95871" w:rsidRDefault="00631563" w:rsidP="00631563">
      <w:pPr>
        <w:numPr>
          <w:ilvl w:val="0"/>
          <w:numId w:val="21"/>
        </w:num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Характер мер: квоты вводятся государствами самостоятельно (мера автономного характера), добровольные ограничения экспорта применяются на условиях, согласованных сторонами и закрепленных в соответствующем международном договоре (мера конвенциального характера),</w:t>
      </w:r>
    </w:p>
    <w:p w:rsidR="00631563" w:rsidRPr="00A95871" w:rsidRDefault="00631563" w:rsidP="00631563">
      <w:pPr>
        <w:numPr>
          <w:ilvl w:val="0"/>
          <w:numId w:val="21"/>
        </w:num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lastRenderedPageBreak/>
        <w:t>Контроль: при квотировании стороной, осуществляющей контроль соблюдения, является страна-импортер, при добровольном ограничении экспорта – страна-экспортер,</w:t>
      </w:r>
    </w:p>
    <w:p w:rsidR="00631563" w:rsidRPr="00A95871" w:rsidRDefault="00631563" w:rsidP="00631563">
      <w:pPr>
        <w:numPr>
          <w:ilvl w:val="0"/>
          <w:numId w:val="21"/>
        </w:num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Мотивация сторон: Страна-импортер ставит задачу ограничить импорт до объемов достаточных для покрытия дефицита товара на внутреннем рынке, но недостаточных для ужесточения конкуренции на нем, мотивация страны-экспортера не учитывается. Добровольные ограничения экспорта, в свою очередь, носят вынужденный или псевдовынужденный характер для обеих сторон: страна-импортер предлагает пописать соответствующее соглашение в ответ на действия торгового партнера, угрожающие отраслям национального производства; страна-экспортер берет на себя ограничивающие обязательства, чтобы избежать более жестких мер (антидемпинговые, компенсационные или защитные пошлины), и иметь доступ на рынок страны-импортера хоть и в усеченных объемах, но на основаниях, не снижающих ценовую конкурентоспособность,</w:t>
      </w:r>
    </w:p>
    <w:p w:rsidR="00631563" w:rsidRPr="00A95871" w:rsidRDefault="00631563" w:rsidP="00631563">
      <w:pPr>
        <w:numPr>
          <w:ilvl w:val="0"/>
          <w:numId w:val="21"/>
        </w:num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Квоты в рамках ВТО разрешены к применению в качестве защитной меры, альтернативной защитной пошлине. Добровольные ограничения экспорта в чистом виде нелегитимны в соответствии со ст. 11 «Запрещение и устранение некоторых мер» Соглашения ВТО о специальных защитных мерах: «член не добивается, не принимает и не сохраняет никаких добровольных ограничений экспорта»</w:t>
      </w:r>
      <w:r w:rsidRPr="00A95871">
        <w:rPr>
          <w:rStyle w:val="a8"/>
          <w:rFonts w:ascii="Times New Roman" w:hAnsi="Times New Roman" w:cs="Times New Roman"/>
          <w:color w:val="0D0D0D" w:themeColor="text1" w:themeTint="F2"/>
          <w:sz w:val="28"/>
          <w:szCs w:val="28"/>
        </w:rPr>
        <w:footnoteReference w:id="64"/>
      </w:r>
      <w:r w:rsidRPr="00A95871">
        <w:rPr>
          <w:rStyle w:val="apple-style-span"/>
          <w:rFonts w:ascii="Times New Roman" w:hAnsi="Times New Roman" w:cs="Times New Roman"/>
          <w:color w:val="0D0D0D" w:themeColor="text1" w:themeTint="F2"/>
          <w:sz w:val="28"/>
          <w:szCs w:val="28"/>
        </w:rPr>
        <w:t xml:space="preserve">. </w:t>
      </w:r>
      <w:r w:rsidRPr="00A95871">
        <w:rPr>
          <w:rStyle w:val="apple-style-span"/>
          <w:rFonts w:ascii="Times New Roman" w:hAnsi="Times New Roman" w:cs="Times New Roman"/>
          <w:color w:val="0D0D0D" w:themeColor="text1" w:themeTint="F2"/>
          <w:sz w:val="28"/>
          <w:szCs w:val="28"/>
        </w:rPr>
        <w:tab/>
      </w:r>
    </w:p>
    <w:p w:rsidR="00631563" w:rsidRPr="00A95871" w:rsidRDefault="00631563" w:rsidP="00631563">
      <w:pPr>
        <w:numPr>
          <w:ilvl w:val="0"/>
          <w:numId w:val="21"/>
        </w:numPr>
        <w:spacing w:after="0" w:line="360" w:lineRule="auto"/>
        <w:ind w:firstLine="709"/>
        <w:contextualSpacing/>
        <w:jc w:val="both"/>
        <w:rPr>
          <w:rStyle w:val="apple-style-span"/>
          <w:rFonts w:ascii="Times New Roman" w:hAnsi="Times New Roman" w:cs="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И те, и другие могут выступать в качестве средств торговой дискриминации.</w:t>
      </w:r>
    </w:p>
    <w:p w:rsidR="00631563" w:rsidRPr="00A95871" w:rsidRDefault="00631563" w:rsidP="00631563">
      <w:pPr>
        <w:spacing w:after="0" w:line="360" w:lineRule="auto"/>
        <w:ind w:firstLine="709"/>
        <w:contextualSpacing/>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В качестве примера добровольного ограничения РФ экспорта металлургической продукции могут рассматриваться соответствующие соглашения  США и ЕС. Первое применяется до сих пор, второе утратило юридическую силу в связи со вступлением России в ВТО.</w:t>
      </w:r>
    </w:p>
    <w:p w:rsidR="00631563" w:rsidRPr="00A95871" w:rsidRDefault="00631563" w:rsidP="00631563">
      <w:pPr>
        <w:spacing w:after="0" w:line="360" w:lineRule="auto"/>
        <w:ind w:firstLine="709"/>
        <w:contextualSpacing/>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lastRenderedPageBreak/>
        <w:t xml:space="preserve">В середине 90-х Россия грубо нарушала международные правила торговли, допуская очевидный демпинг. </w:t>
      </w:r>
      <w:proofErr w:type="gramStart"/>
      <w:r w:rsidRPr="00A95871">
        <w:rPr>
          <w:rFonts w:ascii="Times New Roman" w:hAnsi="Times New Roman" w:cs="Times New Roman"/>
          <w:color w:val="0D0D0D" w:themeColor="text1" w:themeTint="F2"/>
          <w:sz w:val="28"/>
          <w:szCs w:val="28"/>
        </w:rPr>
        <w:t>Например, рассчитанная по поставкам в США демпинговая маржа по горячекатаному прокату составляла 70,66% - для Северстали, 149,54% - для  ММК, 217,67% - для НЛМК, и 156,58 % для прочих поставщиков</w:t>
      </w:r>
      <w:r w:rsidRPr="00A95871">
        <w:rPr>
          <w:rStyle w:val="a8"/>
          <w:rFonts w:ascii="Times New Roman" w:hAnsi="Times New Roman" w:cs="Times New Roman"/>
          <w:color w:val="0D0D0D" w:themeColor="text1" w:themeTint="F2"/>
          <w:sz w:val="28"/>
          <w:szCs w:val="28"/>
        </w:rPr>
        <w:footnoteReference w:id="65"/>
      </w:r>
      <w:r w:rsidRPr="00A95871">
        <w:rPr>
          <w:rFonts w:ascii="Times New Roman" w:hAnsi="Times New Roman" w:cs="Times New Roman"/>
          <w:color w:val="0D0D0D" w:themeColor="text1" w:themeTint="F2"/>
          <w:sz w:val="28"/>
          <w:szCs w:val="28"/>
        </w:rPr>
        <w:t>.  Во избежание введения антидемпинговых пошлин 12 июля 1999 г. было подписано Соглашение между Министерством торговли Соединенных Штатов Америки и Министерством торговли Российской Федерации о приостановлении антидемпингового расследования в отношении некоторых видов горячекатаной плоской углеродистой</w:t>
      </w:r>
      <w:proofErr w:type="gramEnd"/>
      <w:r w:rsidRPr="00A95871">
        <w:rPr>
          <w:rFonts w:ascii="Times New Roman" w:hAnsi="Times New Roman" w:cs="Times New Roman"/>
          <w:color w:val="0D0D0D" w:themeColor="text1" w:themeTint="F2"/>
          <w:sz w:val="28"/>
          <w:szCs w:val="28"/>
        </w:rPr>
        <w:t xml:space="preserve"> сталепр</w:t>
      </w:r>
      <w:r w:rsidR="00864B2B">
        <w:rPr>
          <w:rFonts w:ascii="Times New Roman" w:hAnsi="Times New Roman" w:cs="Times New Roman"/>
          <w:color w:val="0D0D0D" w:themeColor="text1" w:themeTint="F2"/>
          <w:sz w:val="28"/>
          <w:szCs w:val="28"/>
        </w:rPr>
        <w:t>одукции из Российской Федерации</w:t>
      </w:r>
      <w:r w:rsidRPr="00A95871">
        <w:rPr>
          <w:rFonts w:ascii="Times New Roman" w:hAnsi="Times New Roman" w:cs="Times New Roman"/>
          <w:color w:val="0D0D0D" w:themeColor="text1" w:themeTint="F2"/>
          <w:sz w:val="28"/>
          <w:szCs w:val="28"/>
        </w:rPr>
        <w:t>, устанавливающее количественные и ценовые ограничения российского экспорта металлургической продукции в США в целях приостановления антидемпингового расследования в отношении квотируемых товарных позиций. По мнению М.Ю. Медведкова, исход расследования был бы более благоприятен, если бы российские предприятия, обвиняемые в демпинге, заняли активную позицию при рассмотрении дела. Однако они решили переложить ответственность на Правительство РФ, которое выбрало самый прост</w:t>
      </w:r>
      <w:r w:rsidR="00067E0D">
        <w:rPr>
          <w:rFonts w:ascii="Times New Roman" w:hAnsi="Times New Roman" w:cs="Times New Roman"/>
          <w:color w:val="0D0D0D" w:themeColor="text1" w:themeTint="F2"/>
          <w:sz w:val="28"/>
          <w:szCs w:val="28"/>
        </w:rPr>
        <w:t>ой, но не самый выгодный для ме</w:t>
      </w:r>
      <w:r w:rsidRPr="00A95871">
        <w:rPr>
          <w:rFonts w:ascii="Times New Roman" w:hAnsi="Times New Roman" w:cs="Times New Roman"/>
          <w:color w:val="0D0D0D" w:themeColor="text1" w:themeTint="F2"/>
          <w:sz w:val="28"/>
          <w:szCs w:val="28"/>
        </w:rPr>
        <w:t>та</w:t>
      </w:r>
      <w:r w:rsidR="00067E0D">
        <w:rPr>
          <w:rFonts w:ascii="Times New Roman" w:hAnsi="Times New Roman" w:cs="Times New Roman"/>
          <w:color w:val="0D0D0D" w:themeColor="text1" w:themeTint="F2"/>
          <w:sz w:val="28"/>
          <w:szCs w:val="28"/>
        </w:rPr>
        <w:t>л</w:t>
      </w:r>
      <w:r w:rsidRPr="00A95871">
        <w:rPr>
          <w:rFonts w:ascii="Times New Roman" w:hAnsi="Times New Roman" w:cs="Times New Roman"/>
          <w:color w:val="0D0D0D" w:themeColor="text1" w:themeTint="F2"/>
          <w:sz w:val="28"/>
          <w:szCs w:val="28"/>
        </w:rPr>
        <w:t>лургов способ выхода из конфликтной ситуации.</w:t>
      </w:r>
      <w:r w:rsidRPr="00A95871">
        <w:rPr>
          <w:rStyle w:val="a8"/>
          <w:rFonts w:ascii="Times New Roman" w:hAnsi="Times New Roman" w:cs="Times New Roman"/>
          <w:color w:val="0D0D0D" w:themeColor="text1" w:themeTint="F2"/>
          <w:sz w:val="28"/>
          <w:szCs w:val="28"/>
        </w:rPr>
        <w:footnoteReference w:id="66"/>
      </w:r>
    </w:p>
    <w:p w:rsidR="00631563" w:rsidRDefault="00631563" w:rsidP="00631563">
      <w:pPr>
        <w:spacing w:after="0" w:line="360" w:lineRule="auto"/>
        <w:ind w:firstLine="709"/>
        <w:contextualSpacing/>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 xml:space="preserve">Также это соглашением называют Всеобъемлющим соглашением по торговле сталью между Россией и США, т.к. оно принадлежит к  соответствующему классу ограничений (Comprehensive Voluntary Restraint Agreements),  направленных на сокращение объемов импорта не только товара, который был объектом антидемпингового расследования, но и класса схожей продукции. Эта мера активно использовалась США с 1984 г. по 1992 г., а после появления ВТО только в торговле со странами-нечленами. В случае с Россией  объектом антидемпингового расследования  был один вид продукции (горячекатаная сталь в рулонах), а Соглашение затрагивает 14 видов продукции. В </w:t>
      </w:r>
      <w:r w:rsidRPr="00A95871">
        <w:rPr>
          <w:rFonts w:ascii="Times New Roman" w:hAnsi="Times New Roman" w:cs="Times New Roman"/>
          <w:color w:val="0D0D0D" w:themeColor="text1" w:themeTint="F2"/>
          <w:sz w:val="28"/>
          <w:szCs w:val="28"/>
        </w:rPr>
        <w:lastRenderedPageBreak/>
        <w:t>нем были установлены объемы ввоза на первые три года и порядок, в соответствии с которым Министерство торговли США рассчитывало квоты на следующие периоды. Рассмотрим подробнее лимиты на ввоз, установленные данным соглашением, представленные в Таблице 5.</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Таблица 5. Количественные ограничения на ввоз некоторых видов горячекатаной плоской углеродистой сталепродукции из Российской Федерации в США, 1999-2004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631563" w:rsidRPr="00A95871" w:rsidTr="00631563">
        <w:tc>
          <w:tcPr>
            <w:tcW w:w="4785"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Период</w:t>
            </w:r>
          </w:p>
        </w:tc>
        <w:tc>
          <w:tcPr>
            <w:tcW w:w="4786"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Квота, тонны</w:t>
            </w:r>
          </w:p>
        </w:tc>
      </w:tr>
      <w:tr w:rsidR="00631563" w:rsidRPr="00A95871" w:rsidTr="00631563">
        <w:tc>
          <w:tcPr>
            <w:tcW w:w="4785"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12 июля 1999 - 31 декабря 1999</w:t>
            </w:r>
          </w:p>
        </w:tc>
        <w:tc>
          <w:tcPr>
            <w:tcW w:w="4786"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0</w:t>
            </w:r>
          </w:p>
        </w:tc>
      </w:tr>
      <w:tr w:rsidR="00631563" w:rsidRPr="00A95871" w:rsidTr="00631563">
        <w:tc>
          <w:tcPr>
            <w:tcW w:w="4785"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 января 2000 - 31 декабря 2000</w:t>
            </w:r>
          </w:p>
        </w:tc>
        <w:tc>
          <w:tcPr>
            <w:tcW w:w="4786"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325000</w:t>
            </w:r>
          </w:p>
        </w:tc>
      </w:tr>
      <w:tr w:rsidR="00631563" w:rsidRPr="00A95871" w:rsidTr="00631563">
        <w:tc>
          <w:tcPr>
            <w:tcW w:w="4785"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 января 2001 - 31 декабря 2001</w:t>
            </w:r>
          </w:p>
        </w:tc>
        <w:tc>
          <w:tcPr>
            <w:tcW w:w="4786"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500000</w:t>
            </w:r>
          </w:p>
        </w:tc>
      </w:tr>
      <w:tr w:rsidR="00631563" w:rsidRPr="00A95871" w:rsidTr="00631563">
        <w:tc>
          <w:tcPr>
            <w:tcW w:w="4785"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 января 2002 - 31 декабря 2002</w:t>
            </w:r>
          </w:p>
        </w:tc>
        <w:tc>
          <w:tcPr>
            <w:tcW w:w="4786"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675000</w:t>
            </w:r>
          </w:p>
        </w:tc>
      </w:tr>
      <w:tr w:rsidR="00631563" w:rsidRPr="00A95871" w:rsidTr="00631563">
        <w:tc>
          <w:tcPr>
            <w:tcW w:w="4785"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 января 2003 - 31 декабря 2003</w:t>
            </w:r>
          </w:p>
        </w:tc>
        <w:tc>
          <w:tcPr>
            <w:tcW w:w="4786" w:type="dxa"/>
          </w:tcPr>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725000</w:t>
            </w:r>
          </w:p>
        </w:tc>
      </w:tr>
    </w:tbl>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 оценкам М.Ю. Медведкова квота на 2000г. составляла менее 10% объема поставок аналогичной продукции на рынок США в 1998г, около 3,8 м</w:t>
      </w:r>
      <w:r>
        <w:rPr>
          <w:rFonts w:ascii="Times New Roman" w:hAnsi="Times New Roman"/>
          <w:color w:val="0D0D0D" w:themeColor="text1" w:themeTint="F2"/>
          <w:sz w:val="28"/>
          <w:szCs w:val="28"/>
        </w:rPr>
        <w:t xml:space="preserve">лн. </w:t>
      </w:r>
      <w:r w:rsidRPr="00A95871">
        <w:rPr>
          <w:rFonts w:ascii="Times New Roman" w:hAnsi="Times New Roman"/>
          <w:color w:val="0D0D0D" w:themeColor="text1" w:themeTint="F2"/>
          <w:sz w:val="28"/>
          <w:szCs w:val="28"/>
        </w:rPr>
        <w:t xml:space="preserve"> т</w:t>
      </w:r>
      <w:r w:rsidRPr="00A95871">
        <w:rPr>
          <w:rStyle w:val="a8"/>
          <w:rFonts w:ascii="Times New Roman" w:hAnsi="Times New Roman"/>
          <w:color w:val="0D0D0D" w:themeColor="text1" w:themeTint="F2"/>
          <w:sz w:val="28"/>
          <w:szCs w:val="28"/>
        </w:rPr>
        <w:footnoteReference w:id="67"/>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Соглашением запрещалось выдавать экспортные лицензии, покрывающие более 60% годового лимита, а также предусматривались жесткие санкции за нарушение установленных лимитов. Так, за поставки в «период моратория» (с момента подписания до 31 декабря 1999 г. ввоз был запрещен) из лимита на первый год вычитался двукратный их суммарный объем и отказ в выдаче экспортных лицензий недобросовестным поставщикам в течение одного года со дня, следующего за днем последней поставки в течение «периода моратория». В прочие периоды действия соглашения за превышение установленных лимитов из лимита следующего года вычиталось 125% от абсолютного превышения. Несмотря на то</w:t>
      </w:r>
      <w:r w:rsidR="00864B2B">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rPr>
        <w:t xml:space="preserve"> что количественные ограничения были введены на 14 видов продукции, ввоз только 6 из них был разрешен в течение первого периода, так как только на них были установлены ценовые ограничения, являющиеся необходимым элементом в соответствии с Соглашением.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30 ноября 2012 г в Соглашение были внесены изменения, которые откорректировали уровень и утвердили новый порядок их перерасчета, но не коснулись количественных ограничений.</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 мнению О.В. Савельева, легкость, с которой Россия согласилась на подписание Соглашения и ограничение своих поставок, создала негативный прецедент для других стран-импортеров, и другие страны, озабоченные ростом российского экспорта металлопродукции, будут настаивать на повторении прецедента</w:t>
      </w:r>
      <w:r w:rsidRPr="00A95871">
        <w:rPr>
          <w:rStyle w:val="a8"/>
          <w:rFonts w:ascii="Times New Roman" w:hAnsi="Times New Roman"/>
          <w:color w:val="0D0D0D" w:themeColor="text1" w:themeTint="F2"/>
          <w:sz w:val="28"/>
          <w:szCs w:val="28"/>
        </w:rPr>
        <w:footnoteReference w:id="68"/>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Эта гипотеза подтверждается действиями ЕС, который в конце 1999 г. собирался ввести против российской металлопродукции компенсационные пошлины, признав субсидией сохранение экспортной пошлины на лом, т.к. это сдерживает рост цен на него на внутреннем рынке и дает металлургическим комбинатам возможность снижать свои издержки. Не сумев доказать наличие субсидии, ЕС начал антидемпинговое расследование. В итоге 7 февраля 2000г. было подписано Генеральное соглашение о поставках стали в рамках уже действовавшего Соглашения между Правительством Российской Федерации и Европейским объединением угля и стали о торговле некоторыми изделиями из стали 1994 г. Данное Генеральное соглашение неоднократно продлевалось и утратило силу в день присоединения России к ВТО.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Таблица 6 – Максимально разрешенные объемы экспорта продукции чер</w:t>
      </w:r>
      <w:r w:rsidR="00864B2B">
        <w:rPr>
          <w:rFonts w:ascii="Times New Roman" w:hAnsi="Times New Roman"/>
          <w:color w:val="0D0D0D" w:themeColor="text1" w:themeTint="F2"/>
          <w:sz w:val="28"/>
          <w:szCs w:val="28"/>
        </w:rPr>
        <w:t>ной металлургии на рынок ЕС, тыс.</w:t>
      </w:r>
      <w:r w:rsidRPr="00A95871">
        <w:rPr>
          <w:rFonts w:ascii="Times New Roman" w:hAnsi="Times New Roman"/>
          <w:color w:val="0D0D0D" w:themeColor="text1" w:themeTint="F2"/>
          <w:sz w:val="28"/>
          <w:szCs w:val="28"/>
        </w:rPr>
        <w:t xml:space="preserve"> тонн</w:t>
      </w:r>
      <w:r w:rsidR="00864B2B">
        <w:rPr>
          <w:rFonts w:ascii="Times New Roman" w:hAnsi="Times New Roman"/>
          <w:color w:val="0D0D0D" w:themeColor="text1" w:themeTint="F2"/>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Год</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Количественное ограничение, тыс. тонн</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2002</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2360</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2003</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2500</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2004</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2643</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2005</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2815</w:t>
            </w:r>
          </w:p>
        </w:tc>
      </w:tr>
      <w:tr w:rsidR="00631563" w:rsidRPr="009F611E" w:rsidTr="00631563">
        <w:trPr>
          <w:jc w:val="center"/>
        </w:trPr>
        <w:tc>
          <w:tcPr>
            <w:tcW w:w="4785" w:type="dxa"/>
            <w:tcBorders>
              <w:bottom w:val="nil"/>
            </w:tcBorders>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2006</w:t>
            </w:r>
          </w:p>
        </w:tc>
        <w:tc>
          <w:tcPr>
            <w:tcW w:w="4786" w:type="dxa"/>
            <w:tcBorders>
              <w:bottom w:val="nil"/>
            </w:tcBorders>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2885</w:t>
            </w:r>
          </w:p>
        </w:tc>
      </w:tr>
      <w:tr w:rsidR="00631563" w:rsidRPr="009F611E" w:rsidTr="00631563">
        <w:trPr>
          <w:jc w:val="center"/>
        </w:trPr>
        <w:tc>
          <w:tcPr>
            <w:tcW w:w="4785" w:type="dxa"/>
            <w:tcBorders>
              <w:top w:val="nil"/>
              <w:left w:val="nil"/>
              <w:right w:val="nil"/>
            </w:tcBorders>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p>
        </w:tc>
        <w:tc>
          <w:tcPr>
            <w:tcW w:w="4786" w:type="dxa"/>
            <w:tcBorders>
              <w:top w:val="nil"/>
              <w:left w:val="nil"/>
              <w:right w:val="nil"/>
            </w:tcBorders>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.Продолжение Таблицы 6</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2007</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2957</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2008</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3031</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2009</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3107</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2010</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3185</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2011</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3264</w:t>
            </w:r>
          </w:p>
        </w:tc>
      </w:tr>
      <w:tr w:rsidR="00631563" w:rsidRPr="009F611E" w:rsidTr="00631563">
        <w:trPr>
          <w:jc w:val="center"/>
        </w:trPr>
        <w:tc>
          <w:tcPr>
            <w:tcW w:w="4785"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2012</w:t>
            </w:r>
          </w:p>
        </w:tc>
        <w:tc>
          <w:tcPr>
            <w:tcW w:w="4786" w:type="dxa"/>
            <w:vAlign w:val="center"/>
          </w:tcPr>
          <w:p w:rsidR="00631563" w:rsidRPr="009F611E"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9F611E">
              <w:rPr>
                <w:rFonts w:ascii="Times New Roman" w:hAnsi="Times New Roman"/>
                <w:color w:val="0D0D0D" w:themeColor="text1" w:themeTint="F2"/>
                <w:sz w:val="28"/>
                <w:szCs w:val="28"/>
              </w:rPr>
              <w:t>3346</w:t>
            </w:r>
          </w:p>
        </w:tc>
      </w:tr>
    </w:tbl>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Источник: Генеральное соглашение о поставках стали между Правительством РФ и Европейской Комиссией от 7 февраля 2000 г. и дополнительные соглашения о продлении его действия.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Количественные ограничения на экспорт в рамках Соглашений о добровольном ограничении экспорта практически перекрыли доступ российской продукции черной металлургии на эти емкие рынки. Однако именно после их введения российские компании начали пр</w:t>
      </w:r>
      <w:r w:rsidR="00864B2B">
        <w:rPr>
          <w:rFonts w:ascii="Times New Roman" w:hAnsi="Times New Roman"/>
          <w:color w:val="0D0D0D" w:themeColor="text1" w:themeTint="F2"/>
          <w:sz w:val="28"/>
          <w:szCs w:val="28"/>
        </w:rPr>
        <w:t>оводить политику слияний и погло</w:t>
      </w:r>
      <w:r w:rsidRPr="00A95871">
        <w:rPr>
          <w:rFonts w:ascii="Times New Roman" w:hAnsi="Times New Roman"/>
          <w:color w:val="0D0D0D" w:themeColor="text1" w:themeTint="F2"/>
          <w:sz w:val="28"/>
          <w:szCs w:val="28"/>
        </w:rPr>
        <w:t>щений, как в самих США и ЕС, так и в странах, входящих в зоны свободной торговли с ними или являющихся получателями тарифных преференций.</w:t>
      </w:r>
    </w:p>
    <w:p w:rsidR="00631563" w:rsidRDefault="00631563" w:rsidP="00631563">
      <w:pPr>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hAnsi="Times New Roman"/>
          <w:color w:val="0D0D0D" w:themeColor="text1" w:themeTint="F2"/>
          <w:sz w:val="28"/>
          <w:szCs w:val="28"/>
        </w:rPr>
      </w:pPr>
    </w:p>
    <w:p w:rsidR="00631563" w:rsidRPr="005131DF" w:rsidRDefault="00631563" w:rsidP="00631563">
      <w:pPr>
        <w:spacing w:after="0" w:line="360" w:lineRule="auto"/>
        <w:ind w:firstLine="709"/>
        <w:contextualSpacing/>
        <w:jc w:val="both"/>
        <w:rPr>
          <w:rFonts w:ascii="Times New Roman" w:hAnsi="Times New Roman"/>
          <w:b/>
          <w:color w:val="0D0D0D" w:themeColor="text1" w:themeTint="F2"/>
          <w:sz w:val="28"/>
          <w:szCs w:val="28"/>
        </w:rPr>
      </w:pPr>
      <w:r w:rsidRPr="005131DF">
        <w:rPr>
          <w:rFonts w:ascii="Times New Roman" w:hAnsi="Times New Roman"/>
          <w:b/>
          <w:color w:val="0D0D0D" w:themeColor="text1" w:themeTint="F2"/>
          <w:sz w:val="28"/>
          <w:szCs w:val="28"/>
        </w:rPr>
        <w:t>2.4. Технические барьеры</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По данным Минэкономразвития в отношении российского экспорта металлургической продукции используется 3 меры, считающиеся техническим барьеров в торговле: Система </w:t>
      </w:r>
      <w:r w:rsidRPr="00A95871">
        <w:rPr>
          <w:rFonts w:ascii="Times New Roman" w:hAnsi="Times New Roman"/>
          <w:color w:val="0D0D0D" w:themeColor="text1" w:themeTint="F2"/>
          <w:sz w:val="28"/>
          <w:szCs w:val="28"/>
          <w:lang w:val="en-US"/>
        </w:rPr>
        <w:t>REACH</w:t>
      </w:r>
      <w:r w:rsidRPr="00A95871">
        <w:rPr>
          <w:rFonts w:ascii="Times New Roman" w:hAnsi="Times New Roman"/>
          <w:color w:val="0D0D0D" w:themeColor="text1" w:themeTint="F2"/>
          <w:sz w:val="28"/>
          <w:szCs w:val="28"/>
        </w:rPr>
        <w:t xml:space="preserve"> и «научно необоснованная классификация никелевых солей» в ЕС и обязательная сертификация некоторых видов металлопродукции в Индии</w:t>
      </w:r>
      <w:r w:rsidRPr="00A95871">
        <w:rPr>
          <w:rStyle w:val="a8"/>
          <w:rFonts w:ascii="Times New Roman" w:hAnsi="Times New Roman"/>
          <w:color w:val="0D0D0D" w:themeColor="text1" w:themeTint="F2"/>
          <w:sz w:val="28"/>
          <w:szCs w:val="28"/>
        </w:rPr>
        <w:footnoteReference w:id="69"/>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соответствии с регламентом ЕС №1907/2006, вступившим в силу 1 июня 2007 г. в ЕС введен технический барьер в отношении химических веществ - система REACH (Регистрация, Оценка и Авторизация Химикатов). Цель этого регламента – повышение уровня здравоохранения, защиты окружающей среды, </w:t>
      </w:r>
      <w:r w:rsidRPr="00A95871">
        <w:rPr>
          <w:rFonts w:ascii="Times New Roman" w:hAnsi="Times New Roman"/>
          <w:color w:val="0D0D0D" w:themeColor="text1" w:themeTint="F2"/>
          <w:sz w:val="28"/>
          <w:szCs w:val="28"/>
        </w:rPr>
        <w:lastRenderedPageBreak/>
        <w:t xml:space="preserve">использование вместо потенциально опасных химических веществ безвредными заменителями,  и конкурентоспособности европейской промышленности, в первую очередь химической.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Этот регламент обязывает производителей ЕС  регистрировать в Европейском химическом агентстве все химические вещества (как произведенные в ЕС, так и импортированные), обращающиеся на территории ЕС в объеме, превышающем одну тонну в год. Это ограничивает импорт  ряда товаров, преимущественно химических, нефтехимических и металлургических.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На этапе подготовки к регистрации производители или импортеры производят оценку безопасности производства и использования веществ и рисков работы с ними за свой счет и отражают ее в паспорте безопасности.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Оценка химической безопасности является частью системы управления рисками и заключается в поиске потенциально опасных веществ и веществ, для определения статуса которых необходимы дополнительные сведения. Она включает в себя оценку регистрационных досье, сбор дополнительных сведений от потребителей и ежегодную оценку веществ, которые были классифицированы как потенциально опасные. В регистрационное досье включается отчет производителя о безопасности товара с оценкой рисков причинения вреда окружающей среде, жизни и здоровью людей на этапе производства. Также отчет должен содержать все и</w:t>
      </w:r>
      <w:r w:rsidR="00864B2B">
        <w:rPr>
          <w:rFonts w:ascii="Times New Roman" w:hAnsi="Times New Roman"/>
          <w:color w:val="0D0D0D" w:themeColor="text1" w:themeTint="F2"/>
          <w:sz w:val="28"/>
          <w:szCs w:val="28"/>
        </w:rPr>
        <w:t>звестные производителю способы и цели</w:t>
      </w:r>
      <w:r w:rsidRPr="00A95871">
        <w:rPr>
          <w:rFonts w:ascii="Times New Roman" w:hAnsi="Times New Roman"/>
          <w:color w:val="0D0D0D" w:themeColor="text1" w:themeTint="F2"/>
          <w:sz w:val="28"/>
          <w:szCs w:val="28"/>
        </w:rPr>
        <w:t xml:space="preserve"> использования регистрируемого вещества.  Информацию об использовании вещества в течение всего жизненного цикла товара, в котором оно используется, и воздействии его на экологию и население получают от потребителей на территории ЕС в форме отчета потребителя о химической безопасности. На основании этих отчетов  каждое заинтересованное лицо (производитель, импортер или потребитель) должно составить описание «сценария воздействия» - программу мер, требующихся для недопущения причинения вреда окружающей среде, здоровью и жизни людей. Сценарий воздействия является необходимым приложением к паспорту безопасности вещества. Паспорт безопасности передается следующему потребителю, который описывает собственное использование вещества  и  </w:t>
      </w:r>
      <w:r w:rsidRPr="00A95871">
        <w:rPr>
          <w:rFonts w:ascii="Times New Roman" w:hAnsi="Times New Roman"/>
          <w:color w:val="0D0D0D" w:themeColor="text1" w:themeTint="F2"/>
          <w:sz w:val="28"/>
          <w:szCs w:val="28"/>
        </w:rPr>
        <w:lastRenderedPageBreak/>
        <w:t>дополняет паспорт рекомендациями по безопасному использованию. Прилагаемые к паспорту сценарии использования после утверждения Европейским химическим агентством являются обязательными к соблюдению.</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Регистрация представляет собой передачу собранных данных в виде регистрационных досье в Европейское химическое агентство. Перечень необходимой документации и регистрационный взнос зависят от суммарного количества вещества в поставках продукции за год. Каждое вещество каждого производителя регистрируется отдельно.</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При регистрации Европейское химическое агентство производит проверку заявленных данных, экспертизу предоставленных образцов (оценку соответствия минимальным требованиям безопасности) и запрашивает дополнительные сведения.  Вещества, успешно прошедшие процедуру регистрации, получают уникальный регистрационный номер, который вместе с детальной информацией о нем фиксируется в базе данных Европейского химического агентства.</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Авторизация также направлена на эффективное функционирование системы управления рисками, а также стимулирование перехода к использованию более безвредных веществ. Авторизация применяется в отношении веществ, классифицирующихся в ЕС как потенциально опасные, и заключается  в выдаче Комиссией при Европейском химическом агентстве разрешений на использование. Такое разрешение выдает</w:t>
      </w:r>
      <w:r w:rsidR="00864B2B">
        <w:rPr>
          <w:rFonts w:ascii="Times New Roman" w:hAnsi="Times New Roman"/>
          <w:color w:val="0D0D0D" w:themeColor="text1" w:themeTint="F2"/>
          <w:sz w:val="28"/>
          <w:szCs w:val="28"/>
        </w:rPr>
        <w:t>ся</w:t>
      </w:r>
      <w:r w:rsidRPr="00A95871">
        <w:rPr>
          <w:rFonts w:ascii="Times New Roman" w:hAnsi="Times New Roman"/>
          <w:color w:val="0D0D0D" w:themeColor="text1" w:themeTint="F2"/>
          <w:sz w:val="28"/>
          <w:szCs w:val="28"/>
        </w:rPr>
        <w:t xml:space="preserve"> только в случае предоставления производителем, импортером или потребителем неоспоримых доказательств того, что угроза окружающей среде и жизни и здоровью люде</w:t>
      </w:r>
      <w:r w:rsidR="00864B2B">
        <w:rPr>
          <w:rFonts w:ascii="Times New Roman" w:hAnsi="Times New Roman"/>
          <w:color w:val="0D0D0D" w:themeColor="text1" w:themeTint="F2"/>
          <w:sz w:val="28"/>
          <w:szCs w:val="28"/>
        </w:rPr>
        <w:t>й, возникающая при использовании</w:t>
      </w:r>
      <w:r w:rsidRPr="00A95871">
        <w:rPr>
          <w:rFonts w:ascii="Times New Roman" w:hAnsi="Times New Roman"/>
          <w:color w:val="0D0D0D" w:themeColor="text1" w:themeTint="F2"/>
          <w:sz w:val="28"/>
          <w:szCs w:val="28"/>
        </w:rPr>
        <w:t xml:space="preserve"> вещества, не превышает допустимых параметров. Также разрешение выдается и в случае, если потенциально опасное вещество не имеет безвредных аналогов, способных его заменить, и экономический эффект от использования вещества многократно превышает социальные и экологические риски.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Также ЕС предусмотрел </w:t>
      </w:r>
      <w:r w:rsidR="00864B2B">
        <w:rPr>
          <w:rFonts w:ascii="Times New Roman" w:hAnsi="Times New Roman"/>
          <w:color w:val="0D0D0D" w:themeColor="text1" w:themeTint="F2"/>
          <w:sz w:val="28"/>
          <w:szCs w:val="28"/>
        </w:rPr>
        <w:t>в</w:t>
      </w:r>
      <w:r w:rsidRPr="00A95871">
        <w:rPr>
          <w:rFonts w:ascii="Times New Roman" w:hAnsi="Times New Roman"/>
          <w:color w:val="0D0D0D" w:themeColor="text1" w:themeTint="F2"/>
          <w:sz w:val="28"/>
          <w:szCs w:val="28"/>
        </w:rPr>
        <w:t xml:space="preserve"> регламенте возможность запрещать и ограничивать производство, распределение, сбыт и использование веществ.</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 xml:space="preserve">Система </w:t>
      </w:r>
      <w:r w:rsidRPr="00A95871">
        <w:rPr>
          <w:rFonts w:ascii="Times New Roman" w:hAnsi="Times New Roman"/>
          <w:color w:val="0D0D0D" w:themeColor="text1" w:themeTint="F2"/>
          <w:sz w:val="28"/>
          <w:szCs w:val="28"/>
          <w:lang w:val="en-US"/>
        </w:rPr>
        <w:t>REACH</w:t>
      </w:r>
      <w:r w:rsidRPr="00A95871">
        <w:rPr>
          <w:rFonts w:ascii="Times New Roman" w:hAnsi="Times New Roman"/>
          <w:color w:val="0D0D0D" w:themeColor="text1" w:themeTint="F2"/>
          <w:sz w:val="28"/>
          <w:szCs w:val="28"/>
        </w:rPr>
        <w:t xml:space="preserve"> подверглась серьезной критике со стороны членов ВТО. По подсчетам начальника отдела урегулирования споров департамента торговых переговоров Минэкономразвития В.О. Никишиной на заседаниях Комитета ВТО по техническому регулированию против применения </w:t>
      </w:r>
      <w:r w:rsidRPr="00A95871">
        <w:rPr>
          <w:rFonts w:ascii="Times New Roman" w:hAnsi="Times New Roman"/>
          <w:color w:val="0D0D0D" w:themeColor="text1" w:themeTint="F2"/>
          <w:sz w:val="28"/>
          <w:szCs w:val="28"/>
          <w:lang w:val="en-US"/>
        </w:rPr>
        <w:t>REACH</w:t>
      </w:r>
      <w:r w:rsidRPr="00A95871">
        <w:rPr>
          <w:rFonts w:ascii="Times New Roman" w:hAnsi="Times New Roman"/>
          <w:color w:val="0D0D0D" w:themeColor="text1" w:themeTint="F2"/>
          <w:sz w:val="28"/>
          <w:szCs w:val="28"/>
        </w:rPr>
        <w:t xml:space="preserve"> выступали 26 членов ВТО,  считая ее скрытым торговым барьером </w:t>
      </w:r>
      <w:r w:rsidRPr="00A95871">
        <w:rPr>
          <w:rStyle w:val="a8"/>
          <w:rFonts w:ascii="Times New Roman" w:hAnsi="Times New Roman"/>
          <w:color w:val="0D0D0D" w:themeColor="text1" w:themeTint="F2"/>
          <w:sz w:val="28"/>
          <w:szCs w:val="28"/>
        </w:rPr>
        <w:footnoteReference w:id="70"/>
      </w:r>
      <w:r w:rsidRPr="00A95871">
        <w:rPr>
          <w:rFonts w:ascii="Times New Roman" w:hAnsi="Times New Roman"/>
          <w:color w:val="0D0D0D" w:themeColor="text1" w:themeTint="F2"/>
          <w:sz w:val="28"/>
          <w:szCs w:val="28"/>
        </w:rPr>
        <w:t>.</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подтверждение того, что эта система может считаться средством ограничения импорта можно привести следующий пример. В рамках системы </w:t>
      </w:r>
      <w:r w:rsidRPr="00A95871">
        <w:rPr>
          <w:rFonts w:ascii="Times New Roman" w:hAnsi="Times New Roman"/>
          <w:color w:val="0D0D0D" w:themeColor="text1" w:themeTint="F2"/>
          <w:sz w:val="28"/>
          <w:szCs w:val="28"/>
          <w:lang w:val="en-US"/>
        </w:rPr>
        <w:t>REACH</w:t>
      </w:r>
      <w:r w:rsidRPr="00A95871">
        <w:rPr>
          <w:rFonts w:ascii="Times New Roman" w:hAnsi="Times New Roman"/>
          <w:color w:val="0D0D0D" w:themeColor="text1" w:themeTint="F2"/>
          <w:sz w:val="28"/>
          <w:szCs w:val="28"/>
        </w:rPr>
        <w:t xml:space="preserve"> не разработаны единые правила классификации товаров на «вещества», «смеси», «полупродукты» и «изделия» (к последним </w:t>
      </w:r>
      <w:r w:rsidRPr="00A95871">
        <w:rPr>
          <w:rFonts w:ascii="Times New Roman" w:hAnsi="Times New Roman"/>
          <w:color w:val="0D0D0D" w:themeColor="text1" w:themeTint="F2"/>
          <w:sz w:val="28"/>
          <w:szCs w:val="28"/>
          <w:lang w:val="en-US"/>
        </w:rPr>
        <w:t>REACH</w:t>
      </w:r>
      <w:r w:rsidRPr="00A95871">
        <w:rPr>
          <w:rFonts w:ascii="Times New Roman" w:hAnsi="Times New Roman"/>
          <w:color w:val="0D0D0D" w:themeColor="text1" w:themeTint="F2"/>
          <w:sz w:val="28"/>
          <w:szCs w:val="28"/>
        </w:rPr>
        <w:t xml:space="preserve"> не применяется). При отнесении конкретного вида металлопродукции к какой-либо из вышеперечисленных групп Европейское химическое агентство использует документ «Позиция Европейской конфедерации черной металлургии по определению разграничения между смесями и изделиями для стали и стальных продуктов» (EUROFER position paper  determining the borderline between </w:t>
      </w:r>
      <w:proofErr w:type="spellStart"/>
      <w:r w:rsidRPr="00A95871">
        <w:rPr>
          <w:rFonts w:ascii="Times New Roman" w:hAnsi="Times New Roman"/>
          <w:color w:val="0D0D0D" w:themeColor="text1" w:themeTint="F2"/>
          <w:sz w:val="28"/>
          <w:szCs w:val="28"/>
        </w:rPr>
        <w:t>preparations</w:t>
      </w:r>
      <w:proofErr w:type="spellEnd"/>
      <w:r w:rsidRPr="00A95871">
        <w:rPr>
          <w:rFonts w:ascii="Times New Roman" w:hAnsi="Times New Roman"/>
          <w:color w:val="0D0D0D" w:themeColor="text1" w:themeTint="F2"/>
          <w:sz w:val="28"/>
          <w:szCs w:val="28"/>
        </w:rPr>
        <w:t>/</w:t>
      </w:r>
      <w:proofErr w:type="spellStart"/>
      <w:r w:rsidRPr="00A95871">
        <w:rPr>
          <w:rFonts w:ascii="Times New Roman" w:hAnsi="Times New Roman"/>
          <w:color w:val="0D0D0D" w:themeColor="text1" w:themeTint="F2"/>
          <w:sz w:val="28"/>
          <w:szCs w:val="28"/>
        </w:rPr>
        <w:t>articles</w:t>
      </w:r>
      <w:proofErr w:type="spellEnd"/>
      <w:r w:rsidRPr="00A95871">
        <w:rPr>
          <w:rFonts w:ascii="Times New Roman" w:hAnsi="Times New Roman"/>
          <w:color w:val="0D0D0D" w:themeColor="text1" w:themeTint="F2"/>
          <w:sz w:val="28"/>
          <w:szCs w:val="28"/>
        </w:rPr>
        <w:t xml:space="preserve"> </w:t>
      </w:r>
      <w:proofErr w:type="spellStart"/>
      <w:r w:rsidRPr="00A95871">
        <w:rPr>
          <w:rFonts w:ascii="Times New Roman" w:hAnsi="Times New Roman"/>
          <w:color w:val="0D0D0D" w:themeColor="text1" w:themeTint="F2"/>
          <w:sz w:val="28"/>
          <w:szCs w:val="28"/>
        </w:rPr>
        <w:t>for</w:t>
      </w:r>
      <w:proofErr w:type="spellEnd"/>
      <w:r w:rsidRPr="00A95871">
        <w:rPr>
          <w:rFonts w:ascii="Times New Roman" w:hAnsi="Times New Roman"/>
          <w:color w:val="0D0D0D" w:themeColor="text1" w:themeTint="F2"/>
          <w:sz w:val="28"/>
          <w:szCs w:val="28"/>
        </w:rPr>
        <w:t xml:space="preserve"> </w:t>
      </w:r>
      <w:proofErr w:type="spellStart"/>
      <w:r w:rsidRPr="00A95871">
        <w:rPr>
          <w:rFonts w:ascii="Times New Roman" w:hAnsi="Times New Roman"/>
          <w:color w:val="0D0D0D" w:themeColor="text1" w:themeTint="F2"/>
          <w:sz w:val="28"/>
          <w:szCs w:val="28"/>
        </w:rPr>
        <w:t>steel</w:t>
      </w:r>
      <w:proofErr w:type="spellEnd"/>
      <w:r w:rsidRPr="00A95871">
        <w:rPr>
          <w:rFonts w:ascii="Times New Roman" w:hAnsi="Times New Roman"/>
          <w:color w:val="0D0D0D" w:themeColor="text1" w:themeTint="F2"/>
          <w:sz w:val="28"/>
          <w:szCs w:val="28"/>
        </w:rPr>
        <w:t xml:space="preserve"> </w:t>
      </w:r>
      <w:proofErr w:type="spellStart"/>
      <w:r w:rsidRPr="00A95871">
        <w:rPr>
          <w:rFonts w:ascii="Times New Roman" w:hAnsi="Times New Roman"/>
          <w:color w:val="0D0D0D" w:themeColor="text1" w:themeTint="F2"/>
          <w:sz w:val="28"/>
          <w:szCs w:val="28"/>
        </w:rPr>
        <w:t>and</w:t>
      </w:r>
      <w:proofErr w:type="spellEnd"/>
      <w:r w:rsidRPr="00A95871">
        <w:rPr>
          <w:rFonts w:ascii="Times New Roman" w:hAnsi="Times New Roman"/>
          <w:color w:val="0D0D0D" w:themeColor="text1" w:themeTint="F2"/>
          <w:sz w:val="28"/>
          <w:szCs w:val="28"/>
        </w:rPr>
        <w:t xml:space="preserve"> </w:t>
      </w:r>
      <w:proofErr w:type="spellStart"/>
      <w:r w:rsidRPr="00A95871">
        <w:rPr>
          <w:rFonts w:ascii="Times New Roman" w:hAnsi="Times New Roman"/>
          <w:color w:val="0D0D0D" w:themeColor="text1" w:themeTint="F2"/>
          <w:sz w:val="28"/>
          <w:szCs w:val="28"/>
        </w:rPr>
        <w:t>steel</w:t>
      </w:r>
      <w:proofErr w:type="spellEnd"/>
      <w:r w:rsidRPr="00A95871">
        <w:rPr>
          <w:rFonts w:ascii="Times New Roman" w:hAnsi="Times New Roman"/>
          <w:color w:val="0D0D0D" w:themeColor="text1" w:themeTint="F2"/>
          <w:sz w:val="28"/>
          <w:szCs w:val="28"/>
        </w:rPr>
        <w:t xml:space="preserve"> </w:t>
      </w:r>
      <w:proofErr w:type="spellStart"/>
      <w:r w:rsidRPr="00A95871">
        <w:rPr>
          <w:rFonts w:ascii="Times New Roman" w:hAnsi="Times New Roman"/>
          <w:color w:val="0D0D0D" w:themeColor="text1" w:themeTint="F2"/>
          <w:sz w:val="28"/>
          <w:szCs w:val="28"/>
        </w:rPr>
        <w:t>products</w:t>
      </w:r>
      <w:proofErr w:type="spellEnd"/>
      <w:r w:rsidRPr="00864B2B">
        <w:rPr>
          <w:rFonts w:ascii="Times New Roman" w:hAnsi="Times New Roman" w:cs="Times New Roman"/>
          <w:color w:val="0D0D0D" w:themeColor="text1" w:themeTint="F2"/>
          <w:sz w:val="28"/>
          <w:szCs w:val="28"/>
        </w:rPr>
        <w:t>)</w:t>
      </w:r>
      <w:r w:rsidRPr="00864B2B">
        <w:rPr>
          <w:rFonts w:ascii="Times New Roman" w:hAnsi="Times New Roman" w:cs="Times New Roman"/>
          <w:sz w:val="28"/>
          <w:szCs w:val="28"/>
        </w:rPr>
        <w:t xml:space="preserve"> или запрашивает консультацию у этой </w:t>
      </w:r>
      <w:proofErr w:type="gramStart"/>
      <w:r w:rsidRPr="00864B2B">
        <w:rPr>
          <w:rFonts w:ascii="Times New Roman" w:hAnsi="Times New Roman" w:cs="Times New Roman"/>
          <w:sz w:val="28"/>
          <w:szCs w:val="28"/>
        </w:rPr>
        <w:t>конфедерации</w:t>
      </w:r>
      <w:proofErr w:type="gramEnd"/>
      <w:r w:rsidRPr="00A95871">
        <w:rPr>
          <w:rStyle w:val="a8"/>
          <w:rFonts w:ascii="Times New Roman" w:hAnsi="Times New Roman"/>
          <w:color w:val="0D0D0D" w:themeColor="text1" w:themeTint="F2"/>
          <w:sz w:val="28"/>
          <w:szCs w:val="28"/>
        </w:rPr>
        <w:t>.</w:t>
      </w:r>
      <w:r w:rsidRPr="00A95871">
        <w:rPr>
          <w:rStyle w:val="a8"/>
          <w:rFonts w:ascii="Times New Roman" w:hAnsi="Times New Roman"/>
          <w:color w:val="0D0D0D" w:themeColor="text1" w:themeTint="F2"/>
          <w:sz w:val="28"/>
          <w:szCs w:val="28"/>
        </w:rPr>
        <w:footnoteReference w:id="71"/>
      </w:r>
      <w:r w:rsidRPr="00A95871">
        <w:rPr>
          <w:rFonts w:ascii="Times New Roman" w:hAnsi="Times New Roman"/>
          <w:color w:val="0D0D0D" w:themeColor="text1" w:themeTint="F2"/>
          <w:sz w:val="28"/>
          <w:szCs w:val="28"/>
        </w:rPr>
        <w:t xml:space="preserve"> Таким образом, возможность и условия доступа товаров российских металлургов на рынок ЕС определяет их главный конкурент. Начальник управления службы технологии и оптимизации производства «Сибур Холдинг» Александр Крюков  считает, что такие консультации недопустимы, т.к. при классификации товаров  конкурирующие организации получают доступ к переданной производителями в Европейское химическое агентство информации, содержащей коммерческую тайну: составы, ноу-хау, секреты технологии и производства и др.</w:t>
      </w:r>
      <w:r w:rsidRPr="00A95871">
        <w:rPr>
          <w:rStyle w:val="a8"/>
          <w:rFonts w:ascii="Times New Roman" w:hAnsi="Times New Roman"/>
          <w:color w:val="0D0D0D" w:themeColor="text1" w:themeTint="F2"/>
          <w:sz w:val="28"/>
          <w:szCs w:val="28"/>
        </w:rPr>
        <w:footnoteReference w:id="72"/>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Кроме того сложности процедуры </w:t>
      </w:r>
      <w:r w:rsidRPr="00A95871">
        <w:rPr>
          <w:rFonts w:ascii="Times New Roman" w:hAnsi="Times New Roman"/>
          <w:color w:val="0D0D0D" w:themeColor="text1" w:themeTint="F2"/>
          <w:sz w:val="28"/>
          <w:szCs w:val="28"/>
          <w:lang w:val="en-US"/>
        </w:rPr>
        <w:t>REACH</w:t>
      </w:r>
      <w:r w:rsidRPr="00A95871">
        <w:rPr>
          <w:rFonts w:ascii="Times New Roman" w:hAnsi="Times New Roman"/>
          <w:color w:val="0D0D0D" w:themeColor="text1" w:themeTint="F2"/>
          <w:sz w:val="28"/>
          <w:szCs w:val="28"/>
        </w:rPr>
        <w:t xml:space="preserve"> и очевидного  несовершенства нормативной базы, ограничительное воздействие на импорт, в том числе металлургической продукции оказывают издержки на регистрацию. По оценкам начальника отдела по связям с г</w:t>
      </w:r>
      <w:r w:rsidR="00864B2B">
        <w:rPr>
          <w:rFonts w:ascii="Times New Roman" w:hAnsi="Times New Roman"/>
          <w:color w:val="0D0D0D" w:themeColor="text1" w:themeTint="F2"/>
          <w:sz w:val="28"/>
          <w:szCs w:val="28"/>
        </w:rPr>
        <w:t>о</w:t>
      </w:r>
      <w:r w:rsidRPr="00A95871">
        <w:rPr>
          <w:rFonts w:ascii="Times New Roman" w:hAnsi="Times New Roman"/>
          <w:color w:val="0D0D0D" w:themeColor="text1" w:themeTint="F2"/>
          <w:sz w:val="28"/>
          <w:szCs w:val="28"/>
        </w:rPr>
        <w:t xml:space="preserve">сударственными организациями  ОАО «НМЛК» </w:t>
      </w:r>
      <w:r w:rsidRPr="00A95871">
        <w:rPr>
          <w:rFonts w:ascii="Times New Roman" w:hAnsi="Times New Roman"/>
          <w:color w:val="0D0D0D" w:themeColor="text1" w:themeTint="F2"/>
          <w:sz w:val="28"/>
          <w:szCs w:val="28"/>
        </w:rPr>
        <w:lastRenderedPageBreak/>
        <w:t>М.А. Ивановой, за одно вещество экспортеру придется заплатить 100-300 тыс. евро, в зависимости от тоннажа и класса вещества.</w:t>
      </w:r>
      <w:r w:rsidRPr="00A95871">
        <w:rPr>
          <w:rStyle w:val="a8"/>
          <w:rFonts w:ascii="Times New Roman" w:hAnsi="Times New Roman"/>
          <w:color w:val="0D0D0D" w:themeColor="text1" w:themeTint="F2"/>
          <w:sz w:val="28"/>
          <w:szCs w:val="28"/>
        </w:rPr>
        <w:footnoteReference w:id="73"/>
      </w:r>
    </w:p>
    <w:p w:rsidR="00631563"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Структура издержек входа на рынок ЕС в связи с введением системы REACH состоит из регистрационного взноса и дополнительных затрат. Размер стандартного регистрационного взноса по состоянию на 23 марта 2013 г. показан в Таблице 7.</w:t>
      </w:r>
    </w:p>
    <w:p w:rsidR="00631563" w:rsidRPr="00A95871" w:rsidRDefault="00631563" w:rsidP="00631563">
      <w:pPr>
        <w:spacing w:after="0" w:line="360" w:lineRule="auto"/>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Таблица 7. Размер регистрационного взноса по состоянию на 23 марта 2013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31563" w:rsidRPr="00A95871" w:rsidTr="00631563">
        <w:tc>
          <w:tcPr>
            <w:tcW w:w="3190" w:type="dxa"/>
            <w:vMerge w:val="restart"/>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Годовой тоннаж</w:t>
            </w:r>
          </w:p>
        </w:tc>
        <w:tc>
          <w:tcPr>
            <w:tcW w:w="6381" w:type="dxa"/>
            <w:gridSpan w:val="2"/>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Регистрационный взнос, Евро</w:t>
            </w:r>
          </w:p>
        </w:tc>
      </w:tr>
      <w:tr w:rsidR="00631563" w:rsidRPr="00A95871" w:rsidTr="00631563">
        <w:tc>
          <w:tcPr>
            <w:tcW w:w="3190" w:type="dxa"/>
            <w:vMerge/>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p>
        </w:tc>
        <w:tc>
          <w:tcPr>
            <w:tcW w:w="3190"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Индивидуальная регистрация</w:t>
            </w:r>
          </w:p>
        </w:tc>
        <w:tc>
          <w:tcPr>
            <w:tcW w:w="3191"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Совместная регистрация</w:t>
            </w:r>
          </w:p>
        </w:tc>
      </w:tr>
      <w:tr w:rsidR="00631563" w:rsidRPr="00A95871" w:rsidTr="00631563">
        <w:tc>
          <w:tcPr>
            <w:tcW w:w="3190"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Свыше 1000 т</w:t>
            </w:r>
          </w:p>
        </w:tc>
        <w:tc>
          <w:tcPr>
            <w:tcW w:w="3190"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33 201</w:t>
            </w:r>
          </w:p>
        </w:tc>
        <w:tc>
          <w:tcPr>
            <w:tcW w:w="3191"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24 901</w:t>
            </w:r>
          </w:p>
        </w:tc>
      </w:tr>
      <w:tr w:rsidR="00631563" w:rsidRPr="00A95871" w:rsidTr="00631563">
        <w:tc>
          <w:tcPr>
            <w:tcW w:w="3190"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100-1000 т</w:t>
            </w:r>
          </w:p>
        </w:tc>
        <w:tc>
          <w:tcPr>
            <w:tcW w:w="3190"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12 317</w:t>
            </w:r>
          </w:p>
        </w:tc>
        <w:tc>
          <w:tcPr>
            <w:tcW w:w="3191"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9 237</w:t>
            </w:r>
          </w:p>
        </w:tc>
      </w:tr>
      <w:tr w:rsidR="00631563" w:rsidRPr="00A95871" w:rsidTr="00631563">
        <w:tc>
          <w:tcPr>
            <w:tcW w:w="3190"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10-100 т</w:t>
            </w:r>
          </w:p>
        </w:tc>
        <w:tc>
          <w:tcPr>
            <w:tcW w:w="3190"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4 605</w:t>
            </w:r>
          </w:p>
        </w:tc>
        <w:tc>
          <w:tcPr>
            <w:tcW w:w="3191"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3 454</w:t>
            </w:r>
          </w:p>
        </w:tc>
      </w:tr>
      <w:tr w:rsidR="00631563" w:rsidRPr="00A95871" w:rsidTr="00631563">
        <w:tc>
          <w:tcPr>
            <w:tcW w:w="3190"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1-10 т</w:t>
            </w:r>
          </w:p>
        </w:tc>
        <w:tc>
          <w:tcPr>
            <w:tcW w:w="3190"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1 714</w:t>
            </w:r>
          </w:p>
        </w:tc>
        <w:tc>
          <w:tcPr>
            <w:tcW w:w="3191" w:type="dxa"/>
            <w:vAlign w:val="center"/>
          </w:tcPr>
          <w:p w:rsidR="00631563" w:rsidRPr="00A95871" w:rsidRDefault="00631563" w:rsidP="00631563">
            <w:pPr>
              <w:spacing w:after="0" w:line="360" w:lineRule="auto"/>
              <w:ind w:firstLine="709"/>
              <w:contextualSpacing/>
              <w:jc w:val="center"/>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1 285</w:t>
            </w:r>
          </w:p>
        </w:tc>
      </w:tr>
    </w:tbl>
    <w:p w:rsidR="00631563" w:rsidRPr="00A95871" w:rsidRDefault="00631563" w:rsidP="00631563">
      <w:pPr>
        <w:spacing w:after="0" w:line="360" w:lineRule="auto"/>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Источник: сайт поддержки российских экспортеров </w:t>
      </w:r>
      <w:r w:rsidRPr="00A95871">
        <w:rPr>
          <w:rFonts w:ascii="Times New Roman" w:hAnsi="Times New Roman"/>
          <w:color w:val="0D0D0D" w:themeColor="text1" w:themeTint="F2"/>
          <w:sz w:val="28"/>
          <w:szCs w:val="28"/>
          <w:lang w:val="en-US"/>
        </w:rPr>
        <w:t>Reach</w:t>
      </w:r>
      <w:r w:rsidRPr="00A95871">
        <w:rPr>
          <w:rFonts w:ascii="Times New Roman" w:hAnsi="Times New Roman"/>
          <w:color w:val="0D0D0D" w:themeColor="text1" w:themeTint="F2"/>
          <w:sz w:val="28"/>
          <w:szCs w:val="28"/>
        </w:rPr>
        <w:t>.</w:t>
      </w:r>
      <w:r w:rsidRPr="00A95871">
        <w:rPr>
          <w:rFonts w:ascii="Times New Roman" w:hAnsi="Times New Roman"/>
          <w:color w:val="0D0D0D" w:themeColor="text1" w:themeTint="F2"/>
          <w:sz w:val="28"/>
          <w:szCs w:val="28"/>
          <w:lang w:val="en-US"/>
        </w:rPr>
        <w:t>ru</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Дополнительные затраты складываются из расходов на обучение сотрудников компании, взносы за членство в профильных консорциумах, возмещение расходов ведущего регистранта на подготовку досье, расходы на экспертизу товаров, оплату услуг консалтинговых компаний и единственного представителя REACH в России, покупку письма о доступе к данным и др. Итоговые издержки могут оказаться  достаточно велики. Например, ОАО «НЛМК»  на регистрацию 3 веществ в системе REACH потратило около 10 миллионов рублей</w:t>
      </w:r>
      <w:r w:rsidRPr="00A95871">
        <w:rPr>
          <w:color w:val="0D0D0D" w:themeColor="text1" w:themeTint="F2"/>
        </w:rPr>
        <w:footnoteReference w:id="74"/>
      </w:r>
      <w:r w:rsidRPr="00A95871">
        <w:rPr>
          <w:rFonts w:ascii="Times New Roman" w:hAnsi="Times New Roman"/>
          <w:color w:val="0D0D0D" w:themeColor="text1" w:themeTint="F2"/>
          <w:sz w:val="28"/>
          <w:szCs w:val="28"/>
        </w:rPr>
        <w:t>, а ОАО «УК Металлоинвест» зарегистрировано 8 веществ, заплатив около 400 тысяч евро</w:t>
      </w:r>
      <w:r w:rsidRPr="00A95871">
        <w:rPr>
          <w:color w:val="0D0D0D" w:themeColor="text1" w:themeTint="F2"/>
        </w:rPr>
        <w:footnoteReference w:id="75"/>
      </w:r>
      <w:r w:rsidRPr="00A95871">
        <w:rPr>
          <w:rFonts w:ascii="Times New Roman" w:hAnsi="Times New Roman"/>
          <w:color w:val="0D0D0D" w:themeColor="text1" w:themeTint="F2"/>
          <w:sz w:val="28"/>
          <w:szCs w:val="28"/>
        </w:rPr>
        <w:t>. Различия в затратах обусловлена тем, что первая компания регистрировала потенциально опасные вещества в категории максимального тоннажа.</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Расходы увеличиваются из-за тоннажной категории, класса опасности и необходимости пользоваться услугами консалтинговых компаний для помощи в </w:t>
      </w:r>
      <w:r w:rsidRPr="00A95871">
        <w:rPr>
          <w:rFonts w:ascii="Times New Roman" w:hAnsi="Times New Roman"/>
          <w:color w:val="0D0D0D" w:themeColor="text1" w:themeTint="F2"/>
          <w:sz w:val="28"/>
          <w:szCs w:val="28"/>
        </w:rPr>
        <w:lastRenderedPageBreak/>
        <w:t>соблюдении процедур оценки соответствия и правильной классификации веществ. Чтобы избежать доступа посторонних лиц (ЕВРОФЕР) к коммерчески значимой информации, экспортеры вынуждены оплачивать услуги консалтинговых фирм.</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Второй технический барьер, применяемый ЕС, - «Научно необоснованная классификация никелевых солей», в соответствии с которой более 140 никелевых соединений отнесены к потенциально опасным, по мнению Минэкономразвития, для этого нет соответствующих научных обоснований</w:t>
      </w:r>
      <w:r w:rsidRPr="00A95871">
        <w:rPr>
          <w:rStyle w:val="a8"/>
          <w:rFonts w:ascii="Times New Roman" w:hAnsi="Times New Roman"/>
          <w:color w:val="0D0D0D" w:themeColor="text1" w:themeTint="F2"/>
          <w:sz w:val="28"/>
          <w:szCs w:val="28"/>
        </w:rPr>
        <w:footnoteReference w:id="76"/>
      </w:r>
      <w:r w:rsidRPr="00A95871">
        <w:rPr>
          <w:rFonts w:ascii="Times New Roman" w:hAnsi="Times New Roman"/>
          <w:color w:val="0D0D0D" w:themeColor="text1" w:themeTint="F2"/>
          <w:sz w:val="28"/>
          <w:szCs w:val="28"/>
        </w:rPr>
        <w:t xml:space="preserve">. Она является логическим продолжением системы КУФСР и закреплена в Регламенте № 1272/2008, в соответствии с которым упаковка и маркировка товаров, содержащих потенциально опасные вещества, должны содержать соответствующие информационные знаки.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Индии Распоряжением Правительства «О контроле качества стали и стальной продукции» № 2 от 12 марта 2012 г.  введено обязательная сертификация в отношении импортируемых товаров десяти позиций Гармонизированной системы описания и кодирования товаров (горячекатаной стали, стальных листов, электрической стали, стальных прутков, стальной проволоки и т.д.). В случае несоответствия импортируемых товаров требованиям Бюро стандартов Индии, разрешительные документы не выдаются и ввоз такой продукцию запрещен. На упаковку товаров, прошедших процедуры оценки и подтверждения соответствия, на момент начала таможенного оформления должны быть нанесены соответствующие знаки. В соответствии с постановлением Министерства стали Индии от 10 сентября 2012 г. вступления в силу процедур сертификации для большей </w:t>
      </w:r>
      <w:proofErr w:type="gramStart"/>
      <w:r w:rsidRPr="00A95871">
        <w:rPr>
          <w:rFonts w:ascii="Times New Roman" w:hAnsi="Times New Roman"/>
          <w:color w:val="0D0D0D" w:themeColor="text1" w:themeTint="F2"/>
          <w:sz w:val="28"/>
          <w:szCs w:val="28"/>
        </w:rPr>
        <w:t>части</w:t>
      </w:r>
      <w:proofErr w:type="gramEnd"/>
      <w:r w:rsidRPr="00A95871">
        <w:rPr>
          <w:rFonts w:ascii="Times New Roman" w:hAnsi="Times New Roman"/>
          <w:color w:val="0D0D0D" w:themeColor="text1" w:themeTint="F2"/>
          <w:sz w:val="28"/>
          <w:szCs w:val="28"/>
        </w:rPr>
        <w:t xml:space="preserve"> импортируемой в Индию металлопродукции  перенесены с 12 сентября 2012 года на 31 марта 2013 года</w:t>
      </w:r>
      <w:r w:rsidRPr="00A95871">
        <w:rPr>
          <w:rStyle w:val="a8"/>
          <w:rFonts w:ascii="Times New Roman" w:hAnsi="Times New Roman"/>
          <w:color w:val="0D0D0D" w:themeColor="text1" w:themeTint="F2"/>
          <w:sz w:val="28"/>
          <w:szCs w:val="28"/>
        </w:rPr>
        <w:footnoteReference w:id="77"/>
      </w:r>
      <w:r w:rsidRPr="00A95871">
        <w:rPr>
          <w:rFonts w:ascii="Times New Roman" w:hAnsi="Times New Roman"/>
          <w:color w:val="0D0D0D" w:themeColor="text1" w:themeTint="F2"/>
          <w:sz w:val="28"/>
          <w:szCs w:val="28"/>
        </w:rPr>
        <w:t xml:space="preserve">.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pacing w:after="0" w:line="360" w:lineRule="auto"/>
        <w:ind w:firstLine="709"/>
        <w:contextualSpacing/>
        <w:jc w:val="both"/>
        <w:rPr>
          <w:rFonts w:ascii="Times New Roman" w:hAnsi="Times New Roman"/>
          <w:color w:val="0D0D0D" w:themeColor="text1" w:themeTint="F2"/>
          <w:sz w:val="28"/>
          <w:szCs w:val="28"/>
        </w:rPr>
      </w:pPr>
    </w:p>
    <w:p w:rsidR="00631563" w:rsidRPr="005131DF" w:rsidRDefault="00631563" w:rsidP="00631563">
      <w:pPr>
        <w:spacing w:after="0" w:line="360" w:lineRule="auto"/>
        <w:ind w:firstLine="709"/>
        <w:contextualSpacing/>
        <w:jc w:val="both"/>
        <w:rPr>
          <w:rFonts w:ascii="Times New Roman" w:hAnsi="Times New Roman"/>
          <w:b/>
          <w:color w:val="0D0D0D" w:themeColor="text1" w:themeTint="F2"/>
          <w:sz w:val="28"/>
          <w:szCs w:val="28"/>
        </w:rPr>
      </w:pPr>
      <w:r w:rsidRPr="005131DF">
        <w:rPr>
          <w:rFonts w:ascii="Times New Roman" w:hAnsi="Times New Roman"/>
          <w:b/>
          <w:color w:val="0D0D0D" w:themeColor="text1" w:themeTint="F2"/>
          <w:sz w:val="28"/>
          <w:szCs w:val="28"/>
        </w:rPr>
        <w:lastRenderedPageBreak/>
        <w:t xml:space="preserve">2.5. </w:t>
      </w:r>
      <w:r>
        <w:rPr>
          <w:rFonts w:ascii="Times New Roman" w:hAnsi="Times New Roman"/>
          <w:b/>
          <w:color w:val="0D0D0D" w:themeColor="text1" w:themeTint="F2"/>
          <w:sz w:val="28"/>
          <w:szCs w:val="28"/>
        </w:rPr>
        <w:t>Прочие</w:t>
      </w:r>
      <w:r w:rsidRPr="005131DF">
        <w:rPr>
          <w:rFonts w:ascii="Times New Roman" w:hAnsi="Times New Roman"/>
          <w:b/>
          <w:color w:val="0D0D0D" w:themeColor="text1" w:themeTint="F2"/>
          <w:sz w:val="28"/>
          <w:szCs w:val="28"/>
        </w:rPr>
        <w:t xml:space="preserve"> меры торговой политики, </w:t>
      </w:r>
      <w:r>
        <w:rPr>
          <w:rFonts w:ascii="Times New Roman" w:hAnsi="Times New Roman"/>
          <w:b/>
          <w:color w:val="0D0D0D" w:themeColor="text1" w:themeTint="F2"/>
          <w:sz w:val="28"/>
          <w:szCs w:val="28"/>
        </w:rPr>
        <w:t>сдерживаю</w:t>
      </w:r>
      <w:r w:rsidRPr="005131DF">
        <w:rPr>
          <w:rFonts w:ascii="Times New Roman" w:hAnsi="Times New Roman"/>
          <w:b/>
          <w:color w:val="0D0D0D" w:themeColor="text1" w:themeTint="F2"/>
          <w:sz w:val="28"/>
          <w:szCs w:val="28"/>
        </w:rPr>
        <w:t>щие экспорт российской металлопродукции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Инструментарий, применяемый зарубежными государствами для снижения объемов импорта российской металлургической продукции,  не ограничивается особыми пошлинами, количественными ограничениями, национальными особенностями разрешительного порядка импорта и техническими барьерами. Ввиду широты применения продукции металлургии, как черной, так и цветной, в производстве других товаров, правительства многих стран любыми способами пытаются избежать зависимости от импорта и не допускают значительного повышения импортной квоты (отношения объема импорта к объему внешнеторгового оборота или ВВП).</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proofErr w:type="gramStart"/>
      <w:r w:rsidRPr="00A95871">
        <w:rPr>
          <w:rFonts w:ascii="Times New Roman" w:hAnsi="Times New Roman"/>
          <w:color w:val="0D0D0D" w:themeColor="text1" w:themeTint="F2"/>
          <w:sz w:val="28"/>
          <w:szCs w:val="28"/>
        </w:rPr>
        <w:t xml:space="preserve">Например, США в дополнение к описанным ранее количественным ограничениям, установленным в соответствии с Соглашением между Министерством торговли Соединенных Штатов Америки и Министерством торговли Российской Федерации о приостановлении антидемпингового расследования в отношении некоторых видов горячекатаной плоской углеродистой </w:t>
      </w:r>
      <w:proofErr w:type="spellStart"/>
      <w:r w:rsidRPr="00A95871">
        <w:rPr>
          <w:rFonts w:ascii="Times New Roman" w:hAnsi="Times New Roman"/>
          <w:color w:val="0D0D0D" w:themeColor="text1" w:themeTint="F2"/>
          <w:sz w:val="28"/>
          <w:szCs w:val="28"/>
        </w:rPr>
        <w:t>сталепродукции</w:t>
      </w:r>
      <w:proofErr w:type="spellEnd"/>
      <w:r w:rsidRPr="00A95871">
        <w:rPr>
          <w:rFonts w:ascii="Times New Roman" w:hAnsi="Times New Roman"/>
          <w:color w:val="0D0D0D" w:themeColor="text1" w:themeTint="F2"/>
          <w:sz w:val="28"/>
          <w:szCs w:val="28"/>
        </w:rPr>
        <w:t xml:space="preserve"> из Российской Федерации от 12 июля 1999 года с изменениями от 30 ноября 2012 г., использует также ценовые ограничения на товарные </w:t>
      </w:r>
      <w:proofErr w:type="spellStart"/>
      <w:r w:rsidRPr="00A95871">
        <w:rPr>
          <w:rFonts w:ascii="Times New Roman" w:hAnsi="Times New Roman"/>
          <w:color w:val="0D0D0D" w:themeColor="text1" w:themeTint="F2"/>
          <w:sz w:val="28"/>
          <w:szCs w:val="28"/>
        </w:rPr>
        <w:t>подсубпозиции</w:t>
      </w:r>
      <w:proofErr w:type="spellEnd"/>
      <w:r w:rsidRPr="00A95871">
        <w:rPr>
          <w:rFonts w:ascii="Times New Roman" w:hAnsi="Times New Roman"/>
          <w:color w:val="0D0D0D" w:themeColor="text1" w:themeTint="F2"/>
          <w:sz w:val="28"/>
          <w:szCs w:val="28"/>
        </w:rPr>
        <w:t>, подпадающие</w:t>
      </w:r>
      <w:proofErr w:type="gramEnd"/>
      <w:r w:rsidRPr="00A95871">
        <w:rPr>
          <w:rFonts w:ascii="Times New Roman" w:hAnsi="Times New Roman"/>
          <w:color w:val="0D0D0D" w:themeColor="text1" w:themeTint="F2"/>
          <w:sz w:val="28"/>
          <w:szCs w:val="28"/>
        </w:rPr>
        <w:t xml:space="preserve"> под действие этого соглашения. </w:t>
      </w:r>
      <w:proofErr w:type="gramStart"/>
      <w:r w:rsidRPr="00A95871">
        <w:rPr>
          <w:rFonts w:ascii="Times New Roman" w:hAnsi="Times New Roman"/>
          <w:color w:val="0D0D0D" w:themeColor="text1" w:themeTint="F2"/>
          <w:sz w:val="28"/>
          <w:szCs w:val="28"/>
        </w:rPr>
        <w:t xml:space="preserve">Эти ограничения заключаются в ежеквартально установлении минимальных (справочных) цен на условиях </w:t>
      </w:r>
      <w:r w:rsidRPr="00A95871">
        <w:rPr>
          <w:rFonts w:ascii="Times New Roman" w:hAnsi="Times New Roman"/>
          <w:color w:val="0D0D0D" w:themeColor="text1" w:themeTint="F2"/>
          <w:sz w:val="28"/>
          <w:szCs w:val="28"/>
          <w:lang w:val="en-US"/>
        </w:rPr>
        <w:t>FOB</w:t>
      </w:r>
      <w:r w:rsidRPr="00A95871">
        <w:rPr>
          <w:rFonts w:ascii="Times New Roman" w:hAnsi="Times New Roman"/>
          <w:color w:val="0D0D0D" w:themeColor="text1" w:themeTint="F2"/>
          <w:sz w:val="28"/>
          <w:szCs w:val="28"/>
        </w:rPr>
        <w:t xml:space="preserve"> Порт экспорта, начиная с 255-280 долларов за  метрическую тонну в январе-марте 2000 г. При расчете цен на следующие периоды </w:t>
      </w:r>
      <w:proofErr w:type="spellStart"/>
      <w:r w:rsidRPr="00A95871">
        <w:rPr>
          <w:rFonts w:ascii="Times New Roman" w:hAnsi="Times New Roman"/>
          <w:color w:val="0D0D0D" w:themeColor="text1" w:themeTint="F2"/>
          <w:sz w:val="28"/>
          <w:szCs w:val="28"/>
        </w:rPr>
        <w:t>Минторг</w:t>
      </w:r>
      <w:proofErr w:type="spellEnd"/>
      <w:r w:rsidRPr="00A95871">
        <w:rPr>
          <w:rFonts w:ascii="Times New Roman" w:hAnsi="Times New Roman"/>
          <w:color w:val="0D0D0D" w:themeColor="text1" w:themeTint="F2"/>
          <w:sz w:val="28"/>
          <w:szCs w:val="28"/>
        </w:rPr>
        <w:t xml:space="preserve"> США ориентировался на темпы роста или падения средневзвешенных цен за единицу импортируемой аналогичной продукции из всех стран, кроме объектов антидемпингового расследования.</w:t>
      </w:r>
      <w:proofErr w:type="gramEnd"/>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Аналогичное ценовое ограничение действует в США и по толстолистовой стали (16 товарных </w:t>
      </w:r>
      <w:proofErr w:type="spellStart"/>
      <w:r w:rsidRPr="00A95871">
        <w:rPr>
          <w:rFonts w:ascii="Times New Roman" w:hAnsi="Times New Roman"/>
          <w:color w:val="0D0D0D" w:themeColor="text1" w:themeTint="F2"/>
          <w:sz w:val="28"/>
          <w:szCs w:val="28"/>
        </w:rPr>
        <w:t>подсубпозиций</w:t>
      </w:r>
      <w:proofErr w:type="spellEnd"/>
      <w:r w:rsidRPr="00A95871">
        <w:rPr>
          <w:rFonts w:ascii="Times New Roman" w:hAnsi="Times New Roman"/>
          <w:color w:val="0D0D0D" w:themeColor="text1" w:themeTint="F2"/>
          <w:sz w:val="28"/>
          <w:szCs w:val="28"/>
        </w:rPr>
        <w:t xml:space="preserve">), на </w:t>
      </w:r>
      <w:proofErr w:type="gramStart"/>
      <w:r w:rsidRPr="00A95871">
        <w:rPr>
          <w:rFonts w:ascii="Times New Roman" w:hAnsi="Times New Roman"/>
          <w:color w:val="0D0D0D" w:themeColor="text1" w:themeTint="F2"/>
          <w:sz w:val="28"/>
          <w:szCs w:val="28"/>
        </w:rPr>
        <w:t>основании подписанного на</w:t>
      </w:r>
      <w:proofErr w:type="gramEnd"/>
      <w:r w:rsidRPr="00A95871">
        <w:rPr>
          <w:rFonts w:ascii="Times New Roman" w:hAnsi="Times New Roman"/>
          <w:color w:val="0D0D0D" w:themeColor="text1" w:themeTint="F2"/>
          <w:sz w:val="28"/>
          <w:szCs w:val="28"/>
        </w:rPr>
        <w:t xml:space="preserve"> рыночных условиях соглашения о приостановлении антидемпингового расследования ОАО «Северсталь», ОАО «ММК» и ОАО «НОСТА» и </w:t>
      </w:r>
      <w:proofErr w:type="spellStart"/>
      <w:r w:rsidRPr="00A95871">
        <w:rPr>
          <w:rFonts w:ascii="Times New Roman" w:hAnsi="Times New Roman"/>
          <w:color w:val="0D0D0D" w:themeColor="text1" w:themeTint="F2"/>
          <w:sz w:val="28"/>
          <w:szCs w:val="28"/>
        </w:rPr>
        <w:t>Минторгом</w:t>
      </w:r>
      <w:proofErr w:type="spellEnd"/>
      <w:r w:rsidRPr="00A95871">
        <w:rPr>
          <w:rFonts w:ascii="Times New Roman" w:hAnsi="Times New Roman"/>
          <w:color w:val="0D0D0D" w:themeColor="text1" w:themeTint="F2"/>
          <w:sz w:val="28"/>
          <w:szCs w:val="28"/>
        </w:rPr>
        <w:t xml:space="preserve"> США (23.01.2003 г.). </w:t>
      </w:r>
      <w:proofErr w:type="gramStart"/>
      <w:r w:rsidRPr="00A95871">
        <w:rPr>
          <w:rFonts w:ascii="Times New Roman" w:hAnsi="Times New Roman"/>
          <w:color w:val="0D0D0D" w:themeColor="text1" w:themeTint="F2"/>
          <w:sz w:val="28"/>
          <w:szCs w:val="28"/>
        </w:rPr>
        <w:t>Этом</w:t>
      </w:r>
      <w:proofErr w:type="gramEnd"/>
      <w:r w:rsidRPr="00A95871">
        <w:rPr>
          <w:rFonts w:ascii="Times New Roman" w:hAnsi="Times New Roman"/>
          <w:color w:val="0D0D0D" w:themeColor="text1" w:themeTint="F2"/>
          <w:sz w:val="28"/>
          <w:szCs w:val="28"/>
        </w:rPr>
        <w:t xml:space="preserve"> соглашении отсутствуют количественные ограничения, динамика </w:t>
      </w:r>
      <w:r w:rsidRPr="00A95871">
        <w:rPr>
          <w:rFonts w:ascii="Times New Roman" w:hAnsi="Times New Roman"/>
          <w:color w:val="0D0D0D" w:themeColor="text1" w:themeTint="F2"/>
          <w:sz w:val="28"/>
          <w:szCs w:val="28"/>
        </w:rPr>
        <w:lastRenderedPageBreak/>
        <w:t xml:space="preserve">минимальных справочных цен привязана к динамике средних цен на аналогичную продукцию по США. М.Ю. </w:t>
      </w:r>
      <w:proofErr w:type="spellStart"/>
      <w:r w:rsidRPr="00A95871">
        <w:rPr>
          <w:rFonts w:ascii="Times New Roman" w:hAnsi="Times New Roman"/>
          <w:color w:val="0D0D0D" w:themeColor="text1" w:themeTint="F2"/>
          <w:sz w:val="28"/>
          <w:szCs w:val="28"/>
        </w:rPr>
        <w:t>Медведков</w:t>
      </w:r>
      <w:proofErr w:type="spellEnd"/>
      <w:r w:rsidRPr="00A95871">
        <w:rPr>
          <w:rFonts w:ascii="Times New Roman" w:hAnsi="Times New Roman"/>
          <w:color w:val="0D0D0D" w:themeColor="text1" w:themeTint="F2"/>
          <w:sz w:val="28"/>
          <w:szCs w:val="28"/>
        </w:rPr>
        <w:t xml:space="preserve"> подчеркивает, что российские производители металлопродукции в очередной раз выбрали заведомо проигрышную позицию при ведении переговоров. Вместо того</w:t>
      </w:r>
      <w:proofErr w:type="gramStart"/>
      <w:r w:rsidRPr="00A95871">
        <w:rPr>
          <w:rFonts w:ascii="Times New Roman" w:hAnsi="Times New Roman"/>
          <w:color w:val="0D0D0D" w:themeColor="text1" w:themeTint="F2"/>
          <w:sz w:val="28"/>
          <w:szCs w:val="28"/>
        </w:rPr>
        <w:t>,</w:t>
      </w:r>
      <w:proofErr w:type="gramEnd"/>
      <w:r w:rsidRPr="00A95871">
        <w:rPr>
          <w:rFonts w:ascii="Times New Roman" w:hAnsi="Times New Roman"/>
          <w:color w:val="0D0D0D" w:themeColor="text1" w:themeTint="F2"/>
          <w:sz w:val="28"/>
          <w:szCs w:val="28"/>
        </w:rPr>
        <w:t xml:space="preserve"> чтобы предоставить доказательства отсутствия своей вины, заверенные Правительством РФ, они решились на подписание соглашение о добровольном самоограничении, притом еще до окончания расследования.</w:t>
      </w:r>
      <w:r w:rsidRPr="00A95871">
        <w:rPr>
          <w:rStyle w:val="a8"/>
          <w:rFonts w:ascii="Times New Roman" w:hAnsi="Times New Roman"/>
          <w:color w:val="0D0D0D" w:themeColor="text1" w:themeTint="F2"/>
          <w:sz w:val="28"/>
          <w:szCs w:val="28"/>
        </w:rPr>
        <w:footnoteReference w:id="78"/>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Для ограничения импорта российской продукции также используются субсидии. Их эффективность зависит от способа введения: так как </w:t>
      </w:r>
      <w:proofErr w:type="spellStart"/>
      <w:r w:rsidRPr="00A95871">
        <w:rPr>
          <w:rFonts w:ascii="Times New Roman" w:hAnsi="Times New Roman"/>
          <w:color w:val="0D0D0D" w:themeColor="text1" w:themeTint="F2"/>
          <w:sz w:val="28"/>
          <w:szCs w:val="28"/>
        </w:rPr>
        <w:t>импортозамещаюшее</w:t>
      </w:r>
      <w:proofErr w:type="spellEnd"/>
      <w:r w:rsidRPr="00A95871">
        <w:rPr>
          <w:rFonts w:ascii="Times New Roman" w:hAnsi="Times New Roman"/>
          <w:color w:val="0D0D0D" w:themeColor="text1" w:themeTint="F2"/>
          <w:sz w:val="28"/>
          <w:szCs w:val="28"/>
        </w:rPr>
        <w:t xml:space="preserve"> субсидирование запрещено правилами ВТО, для успешного использования они должны де-юре соответствовать требованиям Соглашения ВТО о субсидиях и компенсационных мерах. Отличным примером применения этого инструмента является практика латентного субсидирования экспорта и </w:t>
      </w:r>
      <w:proofErr w:type="spellStart"/>
      <w:r w:rsidRPr="00A95871">
        <w:rPr>
          <w:rFonts w:ascii="Times New Roman" w:hAnsi="Times New Roman"/>
          <w:color w:val="0D0D0D" w:themeColor="text1" w:themeTint="F2"/>
          <w:sz w:val="28"/>
          <w:szCs w:val="28"/>
        </w:rPr>
        <w:t>импортозамещения</w:t>
      </w:r>
      <w:proofErr w:type="spellEnd"/>
      <w:r w:rsidRPr="00A95871">
        <w:rPr>
          <w:rFonts w:ascii="Times New Roman" w:hAnsi="Times New Roman"/>
          <w:color w:val="0D0D0D" w:themeColor="text1" w:themeTint="F2"/>
          <w:sz w:val="28"/>
          <w:szCs w:val="28"/>
        </w:rPr>
        <w:t xml:space="preserve"> ЕС, который по программам на 2007-2013гг. (и скорректированным в 2009г.) выделил 112 млрд. евро, что приблизительно равно бюджету ЕС в 2010г. Субсидии ЕС выделяются на финансирование НИОКР, реализацию экологических программ и стратегий  развития регионов, неспецифическую </w:t>
      </w:r>
      <w:proofErr w:type="spellStart"/>
      <w:r w:rsidRPr="00A95871">
        <w:rPr>
          <w:rFonts w:ascii="Times New Roman" w:hAnsi="Times New Roman"/>
          <w:color w:val="0D0D0D" w:themeColor="text1" w:themeTint="F2"/>
          <w:sz w:val="28"/>
          <w:szCs w:val="28"/>
        </w:rPr>
        <w:t>грантовую</w:t>
      </w:r>
      <w:proofErr w:type="spellEnd"/>
      <w:r w:rsidRPr="00A95871">
        <w:rPr>
          <w:rFonts w:ascii="Times New Roman" w:hAnsi="Times New Roman"/>
          <w:color w:val="0D0D0D" w:themeColor="text1" w:themeTint="F2"/>
          <w:sz w:val="28"/>
          <w:szCs w:val="28"/>
        </w:rPr>
        <w:t xml:space="preserve"> поддержку, а также обыгрывают пробелы в Соглашении ВТО по субсидиям и компенсационным мерам. Кроме того, экологические гранты покрывают большой спектр затрат, в том числе на оценку соответствия требованиям к продукции. Таким образом, через гранты европейским производителям  могут возмещаться затраты на оценку соответствия и регистрацию в системе </w:t>
      </w:r>
      <w:r w:rsidRPr="00A95871">
        <w:rPr>
          <w:rFonts w:ascii="Times New Roman" w:hAnsi="Times New Roman"/>
          <w:color w:val="0D0D0D" w:themeColor="text1" w:themeTint="F2"/>
          <w:sz w:val="28"/>
          <w:szCs w:val="28"/>
          <w:lang w:val="en-US"/>
        </w:rPr>
        <w:t>REACH</w:t>
      </w:r>
      <w:r w:rsidRPr="00A95871">
        <w:rPr>
          <w:rFonts w:ascii="Times New Roman" w:hAnsi="Times New Roman"/>
          <w:color w:val="0D0D0D" w:themeColor="text1" w:themeTint="F2"/>
          <w:sz w:val="28"/>
          <w:szCs w:val="28"/>
        </w:rPr>
        <w:t xml:space="preserve">, что является нарушением национального режима.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Кроме того, негативный эффект на экспорт металлургической продукции, как черной, так и цветной, до вступления в ВТО оказывали ограничения политического характера, т.е. не имеющие экономических причин. Основная их часть связана с ограничением функционирования режима наиболее благоприятствуемой (РНБ) нации, применявшиеся  ЕС и США.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В соответствии с Соглашением о партнерстве и сотрудничестве между Россией и ЕС, подписанном 24 июня 1994 г., было установлено постепенное предоставление РНБ</w:t>
      </w:r>
      <w:r w:rsidRPr="00A95871">
        <w:rPr>
          <w:rStyle w:val="a8"/>
          <w:rFonts w:ascii="Times New Roman" w:hAnsi="Times New Roman"/>
          <w:color w:val="0D0D0D" w:themeColor="text1" w:themeTint="F2"/>
          <w:sz w:val="28"/>
          <w:szCs w:val="28"/>
        </w:rPr>
        <w:footnoteReference w:id="79"/>
      </w:r>
      <w:r w:rsidRPr="00A95871">
        <w:rPr>
          <w:rFonts w:ascii="Times New Roman" w:hAnsi="Times New Roman"/>
          <w:color w:val="0D0D0D" w:themeColor="text1" w:themeTint="F2"/>
          <w:sz w:val="28"/>
          <w:szCs w:val="28"/>
        </w:rPr>
        <w:t xml:space="preserve"> с изъятием из-под его действия некоторых групп товаров, в т.ч. металлургических.  Ввоз на территорию ЕС такой продукции осуществлялся в рамках количественных ограничений, утвержденных специальными соглашениями между Россией, Европейской комиссией и отраслевыми союзами ЕС.</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proofErr w:type="gramStart"/>
      <w:r w:rsidRPr="00A95871">
        <w:rPr>
          <w:rFonts w:ascii="Times New Roman" w:hAnsi="Times New Roman"/>
          <w:color w:val="0D0D0D" w:themeColor="text1" w:themeTint="F2"/>
          <w:sz w:val="28"/>
          <w:szCs w:val="28"/>
        </w:rPr>
        <w:t xml:space="preserve">Развитие торгово-экономических отношений России и США было ограничено из-за поправки </w:t>
      </w:r>
      <w:proofErr w:type="spellStart"/>
      <w:r w:rsidRPr="00A95871">
        <w:rPr>
          <w:rFonts w:ascii="Times New Roman" w:hAnsi="Times New Roman"/>
          <w:color w:val="0D0D0D" w:themeColor="text1" w:themeTint="F2"/>
          <w:sz w:val="28"/>
          <w:szCs w:val="28"/>
        </w:rPr>
        <w:t>Джексона-Вэника</w:t>
      </w:r>
      <w:proofErr w:type="spellEnd"/>
      <w:r w:rsidRPr="00A95871">
        <w:rPr>
          <w:rFonts w:ascii="Times New Roman" w:hAnsi="Times New Roman"/>
          <w:color w:val="0D0D0D" w:themeColor="text1" w:themeTint="F2"/>
          <w:sz w:val="28"/>
          <w:szCs w:val="28"/>
        </w:rPr>
        <w:t xml:space="preserve"> 1974г. к Закону о торговле США, девствовавшей в отношении России до 20 декабря 2012г</w:t>
      </w:r>
      <w:r w:rsidRPr="00A95871">
        <w:rPr>
          <w:rStyle w:val="a8"/>
          <w:rFonts w:ascii="Times New Roman" w:hAnsi="Times New Roman"/>
          <w:color w:val="0D0D0D" w:themeColor="text1" w:themeTint="F2"/>
          <w:sz w:val="28"/>
          <w:szCs w:val="28"/>
        </w:rPr>
        <w:footnoteReference w:id="80"/>
      </w:r>
      <w:r w:rsidRPr="00A95871">
        <w:rPr>
          <w:rFonts w:ascii="Times New Roman" w:hAnsi="Times New Roman"/>
          <w:color w:val="0D0D0D" w:themeColor="text1" w:themeTint="F2"/>
          <w:sz w:val="28"/>
          <w:szCs w:val="28"/>
        </w:rPr>
        <w:t>.. В соответствии с ней  предоставление режима нормальных торговых отношений, аналогичного РНБ, на постоянных условиях не допускается  в торговле со странами, нарушающими права человека, в особенности право на иммиграцию.</w:t>
      </w:r>
      <w:proofErr w:type="gramEnd"/>
      <w:r w:rsidRPr="00A95871">
        <w:rPr>
          <w:rFonts w:ascii="Times New Roman" w:hAnsi="Times New Roman"/>
          <w:color w:val="0D0D0D" w:themeColor="text1" w:themeTint="F2"/>
          <w:sz w:val="28"/>
          <w:szCs w:val="28"/>
        </w:rPr>
        <w:t xml:space="preserve">  В 1989г.  был подписан мораторий на использование поправки </w:t>
      </w:r>
      <w:proofErr w:type="spellStart"/>
      <w:r w:rsidRPr="00A95871">
        <w:rPr>
          <w:rFonts w:ascii="Times New Roman" w:hAnsi="Times New Roman"/>
          <w:color w:val="0D0D0D" w:themeColor="text1" w:themeTint="F2"/>
          <w:sz w:val="28"/>
          <w:szCs w:val="28"/>
        </w:rPr>
        <w:t>Джексона-Вэника</w:t>
      </w:r>
      <w:proofErr w:type="spellEnd"/>
      <w:r w:rsidRPr="00A95871">
        <w:rPr>
          <w:rFonts w:ascii="Times New Roman" w:hAnsi="Times New Roman"/>
          <w:color w:val="0D0D0D" w:themeColor="text1" w:themeTint="F2"/>
          <w:sz w:val="28"/>
          <w:szCs w:val="28"/>
        </w:rPr>
        <w:t xml:space="preserve"> в торговых отношения</w:t>
      </w:r>
      <w:proofErr w:type="gramStart"/>
      <w:r w:rsidRPr="00A95871">
        <w:rPr>
          <w:rFonts w:ascii="Times New Roman" w:hAnsi="Times New Roman"/>
          <w:color w:val="0D0D0D" w:themeColor="text1" w:themeTint="F2"/>
          <w:sz w:val="28"/>
          <w:szCs w:val="28"/>
        </w:rPr>
        <w:t>х с СССР</w:t>
      </w:r>
      <w:proofErr w:type="gramEnd"/>
      <w:r w:rsidRPr="00A95871">
        <w:rPr>
          <w:rFonts w:ascii="Times New Roman" w:hAnsi="Times New Roman"/>
          <w:color w:val="0D0D0D" w:themeColor="text1" w:themeTint="F2"/>
          <w:sz w:val="28"/>
          <w:szCs w:val="28"/>
        </w:rPr>
        <w:t>. С момента распада СССР этот мораторий ежегодно пролонгировался Президентом США  для стран СНГ,  предоставляя РНБ на временных основаниях. Это влияло на готовность участников ВЭД заключать длительные внешнеторговые контракты, многократно увеличивало риски и снижало привлекательность американского рынка для российских поставщиков металлопродукции.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Кроме того, США постоянно усложняет процедуру таможенного оформления ввозимых товаров. Среди последних нововведений нужно отметить «правило 10+2»,  введенное в </w:t>
      </w:r>
      <w:r w:rsidRPr="00A95871">
        <w:rPr>
          <w:rFonts w:ascii="Times New Roman" w:hAnsi="Times New Roman"/>
          <w:sz w:val="28"/>
          <w:szCs w:val="28"/>
        </w:rPr>
        <w:t xml:space="preserve"> 2009г. Оно обязывает перевозчиков  не менее</w:t>
      </w:r>
      <w:proofErr w:type="gramStart"/>
      <w:r w:rsidRPr="00A95871">
        <w:rPr>
          <w:rFonts w:ascii="Times New Roman" w:hAnsi="Times New Roman"/>
          <w:sz w:val="28"/>
          <w:szCs w:val="28"/>
        </w:rPr>
        <w:t>,</w:t>
      </w:r>
      <w:proofErr w:type="gramEnd"/>
      <w:r w:rsidRPr="00A95871">
        <w:rPr>
          <w:rFonts w:ascii="Times New Roman" w:hAnsi="Times New Roman"/>
          <w:sz w:val="28"/>
          <w:szCs w:val="28"/>
        </w:rPr>
        <w:t xml:space="preserve"> чем за 48 часов до погрузки товаров на борт судна предоставить в Агентство таможенной и пограничной охраны  подробную информацию о товаре.  Процедура получила название «правило 10+2», т.к. расширила список минимальных требуемых для таможенного оформления и выпуска товаров  </w:t>
      </w:r>
      <w:r w:rsidRPr="00A95871">
        <w:rPr>
          <w:rFonts w:ascii="Times New Roman" w:hAnsi="Times New Roman"/>
          <w:sz w:val="28"/>
          <w:szCs w:val="28"/>
        </w:rPr>
        <w:lastRenderedPageBreak/>
        <w:t>документов и сведений  (10 пунктов) на два элемента:  предоставление плана загрузки судна  и с</w:t>
      </w:r>
      <w:r w:rsidRPr="00A95871">
        <w:rPr>
          <w:rFonts w:ascii="Times New Roman" w:hAnsi="Times New Roman"/>
          <w:color w:val="0D0D0D" w:themeColor="text1" w:themeTint="F2"/>
          <w:sz w:val="28"/>
          <w:szCs w:val="28"/>
        </w:rPr>
        <w:t xml:space="preserve">ообщения статуса контейнера. Без предоставления этих данных перевозчик не имеет права принять груз к транспортировке. </w:t>
      </w:r>
      <w:r w:rsidRPr="00A95871">
        <w:rPr>
          <w:rFonts w:ascii="Times New Roman" w:hAnsi="Times New Roman"/>
          <w:sz w:val="28"/>
          <w:szCs w:val="28"/>
        </w:rPr>
        <w:t xml:space="preserve">Штраф за невыполнения правила «10+2» составляет 5000 долларов. </w:t>
      </w:r>
      <w:r w:rsidRPr="00A95871">
        <w:rPr>
          <w:rFonts w:ascii="Times New Roman" w:hAnsi="Times New Roman"/>
          <w:color w:val="0D0D0D" w:themeColor="text1" w:themeTint="F2"/>
          <w:sz w:val="28"/>
          <w:szCs w:val="28"/>
        </w:rPr>
        <w:t xml:space="preserve">Дополнительная сложность заключается в форме предоставления этих сведений. Например, план загрузки предоставляется не в виде схемы, а в качестве подробной пояснительной записки. Для ее создания нужно воспользоваться специализированным программным обеспечением,  интерфейс которого доступен исключительно на английском языке и полон </w:t>
      </w:r>
      <w:proofErr w:type="spellStart"/>
      <w:r w:rsidRPr="00A95871">
        <w:rPr>
          <w:rFonts w:ascii="Times New Roman" w:hAnsi="Times New Roman"/>
          <w:color w:val="0D0D0D" w:themeColor="text1" w:themeTint="F2"/>
          <w:sz w:val="28"/>
          <w:szCs w:val="28"/>
        </w:rPr>
        <w:t>логистической</w:t>
      </w:r>
      <w:proofErr w:type="spellEnd"/>
      <w:r w:rsidRPr="00A95871">
        <w:rPr>
          <w:rFonts w:ascii="Times New Roman" w:hAnsi="Times New Roman"/>
          <w:color w:val="0D0D0D" w:themeColor="text1" w:themeTint="F2"/>
          <w:sz w:val="28"/>
          <w:szCs w:val="28"/>
        </w:rPr>
        <w:t xml:space="preserve"> и таможенной терминологии.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Вторая антитеррористическая инициатива США, оказывающая сдерживающее влияние на импорт  – стопроцентное сканирование морских контейнеров (радиационный и рентгеновский контроль), которое должно быть осуществлено до погрузки на борт судна в порту отправления.  Грузы в контейнерах, не прошедших  процедуру сканирования, подлежат таможенному досмотру. Постановление Комиссии 9/11 США было опубликовано в 2007 г., на период до 2012 г. носило исключительно рекомендательный характер. В связи с переносом сроков окончательного ввода в действие до 2014, сканирование используется только в пробном режиме, в шести  зарубежных портах. Его противники – отдельные перевозчики, порты, Федерация международных транспортно-экспедиторских ассоциаций </w:t>
      </w:r>
      <w:r w:rsidRPr="00A95871">
        <w:rPr>
          <w:rFonts w:ascii="Times New Roman" w:hAnsi="Times New Roman"/>
          <w:color w:val="0D0D0D" w:themeColor="text1" w:themeTint="F2"/>
          <w:sz w:val="28"/>
          <w:szCs w:val="28"/>
          <w:lang w:val="en-US"/>
        </w:rPr>
        <w:t>FIATA</w:t>
      </w:r>
      <w:r w:rsidRPr="00A95871">
        <w:rPr>
          <w:rFonts w:ascii="Times New Roman" w:hAnsi="Times New Roman"/>
          <w:color w:val="0D0D0D" w:themeColor="text1" w:themeTint="F2"/>
          <w:sz w:val="28"/>
          <w:szCs w:val="28"/>
        </w:rPr>
        <w:t xml:space="preserve"> и Комиссия ЕС – настаивают на избыточности такой меры, т.к. морем обычно перевозятся </w:t>
      </w:r>
      <w:proofErr w:type="spellStart"/>
      <w:r w:rsidRPr="00A95871">
        <w:rPr>
          <w:rFonts w:ascii="Times New Roman" w:hAnsi="Times New Roman"/>
          <w:color w:val="0D0D0D" w:themeColor="text1" w:themeTint="F2"/>
          <w:sz w:val="28"/>
          <w:szCs w:val="28"/>
        </w:rPr>
        <w:t>низкорисковые</w:t>
      </w:r>
      <w:proofErr w:type="spellEnd"/>
      <w:r w:rsidRPr="00A95871">
        <w:rPr>
          <w:rFonts w:ascii="Times New Roman" w:hAnsi="Times New Roman"/>
          <w:color w:val="0D0D0D" w:themeColor="text1" w:themeTint="F2"/>
          <w:sz w:val="28"/>
          <w:szCs w:val="28"/>
        </w:rPr>
        <w:t xml:space="preserve"> с точки зрения террористической угрозы товары и, кроме того, этим же видам контроля грузы обязательно подвергнутся по прибытии в США. </w:t>
      </w:r>
      <w:proofErr w:type="gramStart"/>
      <w:r w:rsidRPr="00A95871">
        <w:rPr>
          <w:rFonts w:ascii="Times New Roman" w:hAnsi="Times New Roman"/>
          <w:color w:val="0D0D0D" w:themeColor="text1" w:themeTint="F2"/>
          <w:sz w:val="28"/>
          <w:szCs w:val="28"/>
        </w:rPr>
        <w:t xml:space="preserve">Среди их аргументов снижение пропускной способности портов,  появление заторов на дорогах, ведущих к портам, повышение  затрат на временное хранение и потребности в складах и др. В противовес этим доводам ряд исследователей утверждает, что скорость движения контейнеров через современные </w:t>
      </w:r>
      <w:proofErr w:type="spellStart"/>
      <w:r w:rsidRPr="00A95871">
        <w:rPr>
          <w:rFonts w:ascii="Times New Roman" w:hAnsi="Times New Roman"/>
          <w:color w:val="0D0D0D" w:themeColor="text1" w:themeTint="F2"/>
          <w:sz w:val="28"/>
          <w:szCs w:val="28"/>
        </w:rPr>
        <w:t>инспекционно-досмотровые</w:t>
      </w:r>
      <w:proofErr w:type="spellEnd"/>
      <w:r w:rsidRPr="00A95871">
        <w:rPr>
          <w:rFonts w:ascii="Times New Roman" w:hAnsi="Times New Roman"/>
          <w:color w:val="0D0D0D" w:themeColor="text1" w:themeTint="F2"/>
          <w:sz w:val="28"/>
          <w:szCs w:val="28"/>
        </w:rPr>
        <w:t xml:space="preserve"> комплексы и порталы радиационного и рентгеновского контроля (10 миль в час)  и время, требуемое на визуальную оценку одного изображения со сканера</w:t>
      </w:r>
      <w:proofErr w:type="gramEnd"/>
      <w:r w:rsidRPr="00A95871">
        <w:rPr>
          <w:rFonts w:ascii="Times New Roman" w:hAnsi="Times New Roman"/>
          <w:color w:val="0D0D0D" w:themeColor="text1" w:themeTint="F2"/>
          <w:sz w:val="28"/>
          <w:szCs w:val="28"/>
        </w:rPr>
        <w:t xml:space="preserve"> (около 2 минут)  позволяет осуществлять сканирование контейнеров без какого-либо </w:t>
      </w:r>
      <w:r w:rsidRPr="00A95871">
        <w:rPr>
          <w:rFonts w:ascii="Times New Roman" w:hAnsi="Times New Roman"/>
          <w:color w:val="0D0D0D" w:themeColor="text1" w:themeTint="F2"/>
          <w:sz w:val="28"/>
          <w:szCs w:val="28"/>
        </w:rPr>
        <w:lastRenderedPageBreak/>
        <w:t>негативного влияния на движение автотранспорта к местам разгрузки</w:t>
      </w:r>
      <w:r w:rsidRPr="00A95871">
        <w:rPr>
          <w:rStyle w:val="a8"/>
          <w:rFonts w:ascii="Times New Roman" w:hAnsi="Times New Roman"/>
          <w:color w:val="0D0D0D" w:themeColor="text1" w:themeTint="F2"/>
          <w:sz w:val="28"/>
          <w:szCs w:val="28"/>
        </w:rPr>
        <w:footnoteReference w:id="81"/>
      </w:r>
      <w:r w:rsidRPr="00A95871">
        <w:rPr>
          <w:rFonts w:ascii="Times New Roman" w:hAnsi="Times New Roman"/>
          <w:color w:val="0D0D0D" w:themeColor="text1" w:themeTint="F2"/>
          <w:sz w:val="28"/>
          <w:szCs w:val="28"/>
        </w:rPr>
        <w:t xml:space="preserve">. Этот вывод был сделан со ссылкой на особенности сканирования в порту Гонконга, втором по грузообороту порту мира. Исследователи не учли, что установка и обслуживание </w:t>
      </w:r>
      <w:proofErr w:type="spellStart"/>
      <w:r w:rsidRPr="00A95871">
        <w:rPr>
          <w:rFonts w:ascii="Times New Roman" w:hAnsi="Times New Roman"/>
          <w:color w:val="0D0D0D" w:themeColor="text1" w:themeTint="F2"/>
          <w:sz w:val="28"/>
          <w:szCs w:val="28"/>
        </w:rPr>
        <w:t>инспекционно-досмотровых</w:t>
      </w:r>
      <w:proofErr w:type="spellEnd"/>
      <w:r w:rsidRPr="00A95871">
        <w:rPr>
          <w:rFonts w:ascii="Times New Roman" w:hAnsi="Times New Roman"/>
          <w:color w:val="0D0D0D" w:themeColor="text1" w:themeTint="F2"/>
          <w:sz w:val="28"/>
          <w:szCs w:val="28"/>
        </w:rPr>
        <w:t xml:space="preserve"> комплексов и порталов радиационного и рентгеновского контроля, а также обучение операторов требует значительных финансовых вложений, что не способствует их появлению в каждом порту. В связи с этим возможно изменение маршрутов доставки, массовый перевод грузопотока на крупные, хорошо технически оснащенные порты  и значительное усиление нагрузки на них, что и приведет к последствиям, описанным противниками инициативы США.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44"/>
          <w:szCs w:val="28"/>
        </w:rPr>
      </w:pPr>
      <w:r w:rsidRPr="00A95871">
        <w:rPr>
          <w:rFonts w:ascii="Times New Roman" w:hAnsi="Times New Roman"/>
          <w:color w:val="0D0D0D" w:themeColor="text1" w:themeTint="F2"/>
          <w:sz w:val="28"/>
          <w:szCs w:val="28"/>
        </w:rPr>
        <w:t xml:space="preserve">Основные цели инициатив - повышение эффективности  борьбы с контрабандой оружия и взрывчатых веществ, </w:t>
      </w:r>
      <w:proofErr w:type="gramStart"/>
      <w:r w:rsidRPr="00A95871">
        <w:rPr>
          <w:rFonts w:ascii="Times New Roman" w:hAnsi="Times New Roman"/>
          <w:color w:val="0D0D0D" w:themeColor="text1" w:themeTint="F2"/>
          <w:sz w:val="28"/>
          <w:szCs w:val="28"/>
        </w:rPr>
        <w:t>а</w:t>
      </w:r>
      <w:proofErr w:type="gramEnd"/>
      <w:r w:rsidRPr="00A95871">
        <w:rPr>
          <w:rFonts w:ascii="Times New Roman" w:hAnsi="Times New Roman"/>
          <w:color w:val="0D0D0D" w:themeColor="text1" w:themeTint="F2"/>
          <w:sz w:val="28"/>
          <w:szCs w:val="28"/>
        </w:rPr>
        <w:t xml:space="preserve"> следовательно, предотвращение террористических актов. Но в дополнение к ним «правило 10+2» и  стопроцентное сканирование грузов являются избыточным административным обременением, дополнительно понижающим в глазах иностранных поставщиков привлекательность экспорта своей продукции в США.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Особого внимания заслуживает инструментарий ограничения импорта, используемый в СНГ. Эти страны представляют собой особый с точки зрения применяемых инструментов торговой политики рынок сбыта российской металлопродукции, который интересен из-за возможности госуда</w:t>
      </w:r>
      <w:proofErr w:type="gramStart"/>
      <w:r w:rsidRPr="00A95871">
        <w:rPr>
          <w:rFonts w:ascii="Times New Roman" w:hAnsi="Times New Roman"/>
          <w:color w:val="0D0D0D" w:themeColor="text1" w:themeTint="F2"/>
          <w:sz w:val="28"/>
          <w:szCs w:val="28"/>
        </w:rPr>
        <w:t>рств пр</w:t>
      </w:r>
      <w:proofErr w:type="gramEnd"/>
      <w:r w:rsidRPr="00A95871">
        <w:rPr>
          <w:rFonts w:ascii="Times New Roman" w:hAnsi="Times New Roman"/>
          <w:color w:val="0D0D0D" w:themeColor="text1" w:themeTint="F2"/>
          <w:sz w:val="28"/>
          <w:szCs w:val="28"/>
        </w:rPr>
        <w:t>именять некоторые меры автономного регулирования импорта, запрещенные для членов ВТО.  И этой возможностью страны СНГ активно пользуются. Судя по всему, это поведение продиктовано стремлением доказать лояльность Западу. Наиболее интересной представляется торговая политика Украины и Белоруссии.</w:t>
      </w:r>
    </w:p>
    <w:p w:rsidR="00631563" w:rsidRPr="00A95871" w:rsidRDefault="00631563" w:rsidP="00631563">
      <w:pPr>
        <w:spacing w:after="0" w:line="360" w:lineRule="auto"/>
        <w:ind w:firstLine="709"/>
        <w:contextualSpacing/>
        <w:jc w:val="both"/>
        <w:rPr>
          <w:rStyle w:val="apple-style-span"/>
          <w:rFonts w:ascii="Times New Roman" w:hAnsi="Times New Roman" w:cs="Times New Roman"/>
          <w:sz w:val="28"/>
          <w:szCs w:val="28"/>
        </w:rPr>
      </w:pPr>
      <w:r w:rsidRPr="00A95871">
        <w:rPr>
          <w:rFonts w:ascii="Times New Roman" w:hAnsi="Times New Roman" w:cs="Times New Roman"/>
          <w:color w:val="0D0D0D" w:themeColor="text1" w:themeTint="F2"/>
          <w:sz w:val="28"/>
          <w:szCs w:val="28"/>
        </w:rPr>
        <w:t xml:space="preserve">До вступления в ВТО 16 мая 2008 г. Украина использовала в своей практике временные ставки ввозных таможенных пошлин -  ставки ввозных пошлин, устанавливаемые Правительством или аналогичным органом на </w:t>
      </w:r>
      <w:r w:rsidRPr="00A95871">
        <w:rPr>
          <w:rStyle w:val="apple-style-span"/>
          <w:rFonts w:ascii="Times New Roman" w:hAnsi="Times New Roman" w:cs="Times New Roman"/>
          <w:sz w:val="28"/>
          <w:szCs w:val="28"/>
        </w:rPr>
        <w:t xml:space="preserve">определенный </w:t>
      </w:r>
      <w:r w:rsidRPr="00A95871">
        <w:rPr>
          <w:rStyle w:val="apple-style-span"/>
          <w:rFonts w:ascii="Times New Roman" w:hAnsi="Times New Roman" w:cs="Times New Roman"/>
          <w:sz w:val="28"/>
          <w:szCs w:val="28"/>
        </w:rPr>
        <w:lastRenderedPageBreak/>
        <w:t xml:space="preserve">период, по истечению которого товары будут облагаться по ставке, указанной в тарифе.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Style w:val="apple-style-span"/>
          <w:rFonts w:ascii="Times New Roman" w:hAnsi="Times New Roman" w:cs="Times New Roman"/>
          <w:color w:val="0D0D0D" w:themeColor="text1" w:themeTint="F2"/>
          <w:sz w:val="28"/>
          <w:szCs w:val="28"/>
        </w:rPr>
        <w:t xml:space="preserve">В применении этого инструмента </w:t>
      </w:r>
      <w:proofErr w:type="gramStart"/>
      <w:r w:rsidRPr="00A95871">
        <w:rPr>
          <w:rStyle w:val="apple-style-span"/>
          <w:rFonts w:ascii="Times New Roman" w:hAnsi="Times New Roman" w:cs="Times New Roman"/>
          <w:color w:val="0D0D0D" w:themeColor="text1" w:themeTint="F2"/>
          <w:sz w:val="28"/>
          <w:szCs w:val="28"/>
        </w:rPr>
        <w:t>возможны</w:t>
      </w:r>
      <w:proofErr w:type="gramEnd"/>
      <w:r w:rsidRPr="00A95871">
        <w:rPr>
          <w:rStyle w:val="apple-style-span"/>
          <w:rFonts w:ascii="Times New Roman" w:hAnsi="Times New Roman" w:cs="Times New Roman"/>
          <w:color w:val="0D0D0D" w:themeColor="text1" w:themeTint="F2"/>
          <w:sz w:val="28"/>
          <w:szCs w:val="28"/>
        </w:rPr>
        <w:t xml:space="preserve"> 2 сценария. </w:t>
      </w:r>
      <w:proofErr w:type="gramStart"/>
      <w:r w:rsidRPr="00A95871">
        <w:rPr>
          <w:rStyle w:val="apple-style-span"/>
          <w:rFonts w:ascii="Times New Roman" w:hAnsi="Times New Roman" w:cs="Times New Roman"/>
          <w:color w:val="0D0D0D" w:themeColor="text1" w:themeTint="F2"/>
          <w:sz w:val="28"/>
          <w:szCs w:val="28"/>
        </w:rPr>
        <w:t>Первый - п</w:t>
      </w:r>
      <w:r w:rsidRPr="00A95871">
        <w:rPr>
          <w:rStyle w:val="apple-style-span"/>
          <w:rFonts w:ascii="Times New Roman" w:hAnsi="Times New Roman" w:cs="Times New Roman"/>
          <w:sz w:val="28"/>
          <w:szCs w:val="28"/>
        </w:rPr>
        <w:t>рименение более низкой ставки, чем базовая ставка Таможенного тарифа (для насыщения внутреннего рынка, если такие товары не производятся в национальной экономике, удовлетворения</w:t>
      </w:r>
      <w:r w:rsidRPr="00A95871">
        <w:rPr>
          <w:rFonts w:ascii="Times New Roman" w:hAnsi="Times New Roman" w:cs="Times New Roman"/>
          <w:color w:val="0D0D0D" w:themeColor="text1" w:themeTint="F2"/>
          <w:sz w:val="28"/>
          <w:szCs w:val="28"/>
        </w:rPr>
        <w:t xml:space="preserve"> избыточного спроса, который не может покрыть недостаточное отечественное производство аналогичных товаров, модернизации и технического перевооружения отраслей национальной  экономики, нагнетания</w:t>
      </w:r>
      <w:r w:rsidRPr="00A95871">
        <w:rPr>
          <w:rFonts w:ascii="Times New Roman" w:hAnsi="Times New Roman"/>
          <w:color w:val="0D0D0D" w:themeColor="text1" w:themeTint="F2"/>
          <w:sz w:val="28"/>
          <w:szCs w:val="28"/>
        </w:rPr>
        <w:t xml:space="preserve"> конкуренции на конкретных рыночных сегментах для получения ее положительных эффектов (улучшение специализации, применение достижений НТП,  санирование рынка и</w:t>
      </w:r>
      <w:proofErr w:type="gramEnd"/>
      <w:r w:rsidRPr="00A95871">
        <w:rPr>
          <w:rFonts w:ascii="Times New Roman" w:hAnsi="Times New Roman"/>
          <w:color w:val="0D0D0D" w:themeColor="text1" w:themeTint="F2"/>
          <w:sz w:val="28"/>
          <w:szCs w:val="28"/>
        </w:rPr>
        <w:t xml:space="preserve"> пр.). </w:t>
      </w:r>
      <w:proofErr w:type="gramStart"/>
      <w:r w:rsidRPr="00A95871">
        <w:rPr>
          <w:rFonts w:ascii="Times New Roman" w:hAnsi="Times New Roman"/>
          <w:color w:val="0D0D0D" w:themeColor="text1" w:themeTint="F2"/>
          <w:sz w:val="28"/>
          <w:szCs w:val="28"/>
        </w:rPr>
        <w:t xml:space="preserve">Второй - применение более высокой ставки, чем базовая ставка Таможенного тарифа (в целях  защиты отечественных производителей аналогичных товаров, корректировки структуры  внутреннего рынка по облагаемым товарам, смягчения уровня конкуренции на внутренних рынках (с помощью подрыва ценовой конкурентоспособности импортных товаров), создания условий для реализации временного избытка данного товара на складах оптовой и розничной торговли). </w:t>
      </w:r>
      <w:proofErr w:type="gramEnd"/>
    </w:p>
    <w:p w:rsidR="00631563" w:rsidRPr="00A95871" w:rsidRDefault="00631563" w:rsidP="00631563">
      <w:pPr>
        <w:spacing w:after="0" w:line="360" w:lineRule="auto"/>
        <w:ind w:firstLine="709"/>
        <w:contextualSpacing/>
        <w:jc w:val="both"/>
        <w:rPr>
          <w:rFonts w:ascii="Times New Roman" w:hAnsi="Times New Roman" w:cs="Times New Roman"/>
          <w:sz w:val="28"/>
          <w:szCs w:val="28"/>
        </w:rPr>
      </w:pPr>
      <w:r w:rsidRPr="00A95871">
        <w:rPr>
          <w:rFonts w:ascii="Times New Roman" w:hAnsi="Times New Roman"/>
          <w:color w:val="0D0D0D" w:themeColor="text1" w:themeTint="F2"/>
          <w:sz w:val="28"/>
          <w:szCs w:val="28"/>
        </w:rPr>
        <w:t xml:space="preserve">Члены ВТО не могут использовать второй сценарий, т.к. при вступлении фиксируется уровень связывания тарифа, поэтому этот инструмент медленно уходит в прошлое. Однако, на постсоветском пространстве он по-прежнему очень популярен: </w:t>
      </w:r>
      <w:r w:rsidRPr="00A95871">
        <w:rPr>
          <w:rFonts w:ascii="Times New Roman" w:hAnsi="Times New Roman" w:cs="Times New Roman"/>
          <w:color w:val="0D0D0D" w:themeColor="text1" w:themeTint="F2"/>
          <w:sz w:val="28"/>
          <w:szCs w:val="28"/>
        </w:rPr>
        <w:t>например, в России за</w:t>
      </w:r>
      <w:r w:rsidRPr="00A95871">
        <w:rPr>
          <w:rFonts w:ascii="Times New Roman" w:hAnsi="Times New Roman" w:cs="Times New Roman"/>
          <w:sz w:val="28"/>
          <w:szCs w:val="28"/>
        </w:rPr>
        <w:t xml:space="preserve"> всю историю суверенного таможенного регулирования они эффективно использовались в отношении более чем 3 тысяч </w:t>
      </w:r>
      <w:proofErr w:type="spellStart"/>
      <w:r w:rsidRPr="00A95871">
        <w:rPr>
          <w:rFonts w:ascii="Times New Roman" w:hAnsi="Times New Roman" w:cs="Times New Roman"/>
          <w:sz w:val="28"/>
          <w:szCs w:val="28"/>
        </w:rPr>
        <w:t>подсубпозиций</w:t>
      </w:r>
      <w:proofErr w:type="spellEnd"/>
      <w:r w:rsidRPr="00A95871">
        <w:rPr>
          <w:rFonts w:ascii="Times New Roman" w:hAnsi="Times New Roman" w:cs="Times New Roman"/>
          <w:sz w:val="28"/>
          <w:szCs w:val="28"/>
        </w:rPr>
        <w:t>, что составляло почти четверть ТН ВЭД РФ</w:t>
      </w:r>
      <w:r w:rsidRPr="00A95871">
        <w:rPr>
          <w:rFonts w:ascii="Times New Roman" w:hAnsi="Times New Roman" w:cs="Times New Roman"/>
          <w:sz w:val="28"/>
          <w:szCs w:val="28"/>
        </w:rPr>
        <w:footnoteReference w:id="82"/>
      </w:r>
      <w:r w:rsidRPr="00A95871">
        <w:rPr>
          <w:rFonts w:ascii="Times New Roman" w:hAnsi="Times New Roman" w:cs="Times New Roman"/>
          <w:sz w:val="28"/>
          <w:szCs w:val="28"/>
        </w:rPr>
        <w:t>.  Причины  этого в том, что временные ставки имеют ряд преимуществ перед другими инструментами торговой политики:</w:t>
      </w:r>
    </w:p>
    <w:p w:rsidR="00631563" w:rsidRPr="00A95871" w:rsidRDefault="00631563" w:rsidP="00631563">
      <w:pPr>
        <w:numPr>
          <w:ilvl w:val="0"/>
          <w:numId w:val="33"/>
        </w:numPr>
        <w:spacing w:after="0" w:line="360" w:lineRule="auto"/>
        <w:ind w:firstLine="709"/>
        <w:contextualSpacing/>
        <w:jc w:val="both"/>
        <w:rPr>
          <w:rFonts w:ascii="Times New Roman" w:hAnsi="Times New Roman"/>
          <w:color w:val="0D0D0D" w:themeColor="text1" w:themeTint="F2"/>
          <w:sz w:val="28"/>
          <w:szCs w:val="28"/>
        </w:rPr>
      </w:pPr>
      <w:r w:rsidRPr="00A95871">
        <w:rPr>
          <w:rStyle w:val="apple-style-span"/>
          <w:color w:val="0D0D0D" w:themeColor="text1" w:themeTint="F2"/>
          <w:sz w:val="28"/>
          <w:szCs w:val="28"/>
        </w:rPr>
        <w:t>н</w:t>
      </w:r>
      <w:r w:rsidRPr="00A95871">
        <w:rPr>
          <w:rFonts w:ascii="Times New Roman" w:hAnsi="Times New Roman"/>
          <w:color w:val="0D0D0D" w:themeColor="text1" w:themeTint="F2"/>
          <w:sz w:val="28"/>
          <w:szCs w:val="28"/>
        </w:rPr>
        <w:t>е требуют соблюдения дополнительных формальностей (подача заявления, проведение расследования и консультаций и пр.), в отличие от особых пошлин,</w:t>
      </w:r>
    </w:p>
    <w:p w:rsidR="00631563" w:rsidRPr="00A95871" w:rsidRDefault="00631563" w:rsidP="00631563">
      <w:pPr>
        <w:numPr>
          <w:ilvl w:val="0"/>
          <w:numId w:val="33"/>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не имеют товарной специализации и могут использоваться по отношению к любой позиции ТН ВЭД,</w:t>
      </w:r>
    </w:p>
    <w:p w:rsidR="00631563" w:rsidRPr="00A95871" w:rsidRDefault="00631563" w:rsidP="00631563">
      <w:pPr>
        <w:numPr>
          <w:ilvl w:val="0"/>
          <w:numId w:val="33"/>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не ограничены в максимальных сроках применения, частоте использования и др.,</w:t>
      </w:r>
    </w:p>
    <w:p w:rsidR="00631563" w:rsidRPr="00A95871" w:rsidRDefault="00631563" w:rsidP="00631563">
      <w:pPr>
        <w:numPr>
          <w:ilvl w:val="0"/>
          <w:numId w:val="33"/>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благодаря  минимальным временным промежуткам между установлением необходимости применения временных ставок и их введением, относятся к инструментам оперативного регулирования импорта,</w:t>
      </w:r>
    </w:p>
    <w:p w:rsidR="00631563" w:rsidRPr="00A95871" w:rsidRDefault="00631563" w:rsidP="00631563">
      <w:pPr>
        <w:numPr>
          <w:ilvl w:val="0"/>
          <w:numId w:val="33"/>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силу отсутствия нормативно-правовых ограничений  могут частично заменять остальные инструменты </w:t>
      </w:r>
      <w:proofErr w:type="spellStart"/>
      <w:r w:rsidRPr="00A95871">
        <w:rPr>
          <w:rFonts w:ascii="Times New Roman" w:hAnsi="Times New Roman"/>
          <w:color w:val="0D0D0D" w:themeColor="text1" w:themeTint="F2"/>
          <w:sz w:val="28"/>
          <w:szCs w:val="28"/>
        </w:rPr>
        <w:t>таможенно-тарифного</w:t>
      </w:r>
      <w:proofErr w:type="spellEnd"/>
      <w:r w:rsidRPr="00A95871">
        <w:rPr>
          <w:rFonts w:ascii="Times New Roman" w:hAnsi="Times New Roman"/>
          <w:color w:val="0D0D0D" w:themeColor="text1" w:themeTint="F2"/>
          <w:sz w:val="28"/>
          <w:szCs w:val="28"/>
        </w:rPr>
        <w:t xml:space="preserve"> регулирования импорта: как селективного, так и общего,</w:t>
      </w:r>
    </w:p>
    <w:p w:rsidR="00631563" w:rsidRPr="00A95871" w:rsidRDefault="00631563" w:rsidP="00631563">
      <w:pPr>
        <w:numPr>
          <w:ilvl w:val="0"/>
          <w:numId w:val="33"/>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являются протекционистским инструментом, не нарушающим общей фритредерской тональности таможенного тарифа, т.к. используются в «дополнительной колонке».</w:t>
      </w:r>
    </w:p>
    <w:p w:rsidR="00631563" w:rsidRPr="00A95871" w:rsidRDefault="00631563" w:rsidP="00631563">
      <w:pPr>
        <w:pStyle w:val="aa"/>
        <w:spacing w:after="0" w:line="360" w:lineRule="auto"/>
        <w:ind w:left="0" w:firstLine="709"/>
        <w:jc w:val="both"/>
        <w:rPr>
          <w:rFonts w:ascii="Times New Roman" w:hAnsi="Times New Roman"/>
          <w:color w:val="0D0D0D" w:themeColor="text1" w:themeTint="F2"/>
          <w:sz w:val="28"/>
          <w:szCs w:val="28"/>
        </w:rPr>
      </w:pPr>
      <w:proofErr w:type="gramStart"/>
      <w:r w:rsidRPr="00A95871">
        <w:rPr>
          <w:rFonts w:ascii="Times New Roman" w:hAnsi="Times New Roman"/>
          <w:color w:val="0D0D0D" w:themeColor="text1" w:themeTint="F2"/>
          <w:sz w:val="28"/>
          <w:szCs w:val="28"/>
        </w:rPr>
        <w:t>Став членом ВТО Украина также  использовала временные ставки по второму сценарию, которые трактуются членами ВТО как меры по ограничению импорта, принятые по соображениям платежного  баланса, обязательные к скорейшей отмене</w:t>
      </w:r>
      <w:r w:rsidRPr="00A95871">
        <w:rPr>
          <w:rStyle w:val="a8"/>
          <w:rFonts w:ascii="Times New Roman" w:hAnsi="Times New Roman"/>
          <w:color w:val="0D0D0D" w:themeColor="text1" w:themeTint="F2"/>
          <w:sz w:val="28"/>
          <w:szCs w:val="28"/>
        </w:rPr>
        <w:footnoteReference w:id="83"/>
      </w:r>
      <w:r w:rsidRPr="00A95871">
        <w:rPr>
          <w:rFonts w:ascii="Times New Roman" w:hAnsi="Times New Roman"/>
          <w:color w:val="0D0D0D" w:themeColor="text1" w:themeTint="F2"/>
          <w:sz w:val="28"/>
          <w:szCs w:val="28"/>
        </w:rPr>
        <w:t>.  Они вводились в соответствии с Законом Украины N 923-VI от 4 февраля 2009 «О внесении изменений в некоторые законы Украины с целью улучшения состояния платежного баланса Украины в связи с мировым</w:t>
      </w:r>
      <w:proofErr w:type="gramEnd"/>
      <w:r w:rsidRPr="00A95871">
        <w:rPr>
          <w:rFonts w:ascii="Times New Roman" w:hAnsi="Times New Roman"/>
          <w:color w:val="0D0D0D" w:themeColor="text1" w:themeTint="F2"/>
          <w:sz w:val="28"/>
          <w:szCs w:val="28"/>
        </w:rPr>
        <w:t xml:space="preserve"> финансовым кризисом», действовавшим с 15 февраля 2009 г.  по 13 марта 2012 г.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 соответствии эти Законом временные ставки применялись в отношении широкого спектра позиций ТНВЭД Украины с целью восстановления равновесия платежного баланса, состояние которого определено критическим. Срок применения  введения составлял до 6 месяцев с возможным продлением </w:t>
      </w:r>
      <w:proofErr w:type="gramStart"/>
      <w:r w:rsidRPr="00A95871">
        <w:rPr>
          <w:rFonts w:ascii="Times New Roman" w:hAnsi="Times New Roman"/>
          <w:color w:val="0D0D0D" w:themeColor="text1" w:themeTint="F2"/>
          <w:sz w:val="28"/>
          <w:szCs w:val="28"/>
        </w:rPr>
        <w:t>до полного года</w:t>
      </w:r>
      <w:proofErr w:type="gramEnd"/>
      <w:r w:rsidRPr="00A95871">
        <w:rPr>
          <w:rFonts w:ascii="Times New Roman" w:hAnsi="Times New Roman"/>
          <w:color w:val="0D0D0D" w:themeColor="text1" w:themeTint="F2"/>
          <w:sz w:val="28"/>
          <w:szCs w:val="28"/>
        </w:rPr>
        <w:t>. В Законе особо отмечено, что временные ставки не должны трактоваться как  протекционистская мера для отдельной отрасли или товара (группы товаров).</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 xml:space="preserve"> Временные ставки рассчитывались как сумма базовой ставки Единого таможенного тарифа Украины и надбавка, утвержденная Верховной Радой по представлению Кабинета Министров. Однако</w:t>
      </w:r>
      <w:proofErr w:type="gramStart"/>
      <w:r w:rsidRPr="00A95871">
        <w:rPr>
          <w:rFonts w:ascii="Times New Roman" w:hAnsi="Times New Roman"/>
          <w:color w:val="0D0D0D" w:themeColor="text1" w:themeTint="F2"/>
          <w:sz w:val="28"/>
          <w:szCs w:val="28"/>
        </w:rPr>
        <w:t>,</w:t>
      </w:r>
      <w:proofErr w:type="gramEnd"/>
      <w:r w:rsidRPr="00A95871">
        <w:rPr>
          <w:rFonts w:ascii="Times New Roman" w:hAnsi="Times New Roman"/>
          <w:color w:val="0D0D0D" w:themeColor="text1" w:themeTint="F2"/>
          <w:sz w:val="28"/>
          <w:szCs w:val="28"/>
        </w:rPr>
        <w:t xml:space="preserve"> пунктом 2 Заключительных положений Закона со дня его вступления в силу вводилась временная надбавка в 13%  от таможенной стоимости по «товарам некритического импорта»,. Из металлургических товаров под действие этой надбавки попали такие позиции ТН ВЭД Украины, как  7201 «Чугун </w:t>
      </w:r>
      <w:proofErr w:type="spellStart"/>
      <w:r w:rsidRPr="00A95871">
        <w:rPr>
          <w:rFonts w:ascii="Times New Roman" w:hAnsi="Times New Roman"/>
          <w:color w:val="0D0D0D" w:themeColor="text1" w:themeTint="F2"/>
          <w:sz w:val="28"/>
          <w:szCs w:val="28"/>
        </w:rPr>
        <w:t>передельный</w:t>
      </w:r>
      <w:proofErr w:type="spellEnd"/>
      <w:r w:rsidRPr="00A95871">
        <w:rPr>
          <w:rFonts w:ascii="Times New Roman" w:hAnsi="Times New Roman"/>
          <w:color w:val="0D0D0D" w:themeColor="text1" w:themeTint="F2"/>
          <w:sz w:val="28"/>
          <w:szCs w:val="28"/>
        </w:rPr>
        <w:t xml:space="preserve"> и зеркальный в </w:t>
      </w:r>
      <w:proofErr w:type="spellStart"/>
      <w:r w:rsidRPr="00A95871">
        <w:rPr>
          <w:rFonts w:ascii="Times New Roman" w:hAnsi="Times New Roman"/>
          <w:color w:val="0D0D0D" w:themeColor="text1" w:themeTint="F2"/>
          <w:sz w:val="28"/>
          <w:szCs w:val="28"/>
        </w:rPr>
        <w:t>чушках</w:t>
      </w:r>
      <w:proofErr w:type="spellEnd"/>
      <w:r w:rsidRPr="00A95871">
        <w:rPr>
          <w:rFonts w:ascii="Times New Roman" w:hAnsi="Times New Roman"/>
          <w:color w:val="0D0D0D" w:themeColor="text1" w:themeTint="F2"/>
          <w:sz w:val="28"/>
          <w:szCs w:val="28"/>
        </w:rPr>
        <w:t xml:space="preserve">, болванках или прочих первичных формах» и 7301 «Конструкции шпунтовые из черных  металлов, сверленые или </w:t>
      </w:r>
      <w:proofErr w:type="spellStart"/>
      <w:r w:rsidRPr="00A95871">
        <w:rPr>
          <w:rFonts w:ascii="Times New Roman" w:hAnsi="Times New Roman"/>
          <w:color w:val="0D0D0D" w:themeColor="text1" w:themeTint="F2"/>
          <w:sz w:val="28"/>
          <w:szCs w:val="28"/>
        </w:rPr>
        <w:t>несверленые</w:t>
      </w:r>
      <w:proofErr w:type="spellEnd"/>
      <w:r w:rsidRPr="00A95871">
        <w:rPr>
          <w:rFonts w:ascii="Times New Roman" w:hAnsi="Times New Roman"/>
          <w:color w:val="0D0D0D" w:themeColor="text1" w:themeTint="F2"/>
          <w:sz w:val="28"/>
          <w:szCs w:val="28"/>
        </w:rPr>
        <w:t>,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r w:rsidRPr="00A95871">
        <w:rPr>
          <w:rStyle w:val="a8"/>
          <w:rFonts w:ascii="Times New Roman" w:hAnsi="Times New Roman"/>
          <w:color w:val="0D0D0D" w:themeColor="text1" w:themeTint="F2"/>
          <w:sz w:val="28"/>
          <w:szCs w:val="28"/>
        </w:rPr>
        <w:footnoteReference w:id="84"/>
      </w:r>
      <w:r w:rsidRPr="00A95871">
        <w:rPr>
          <w:rFonts w:ascii="Times New Roman" w:hAnsi="Times New Roman"/>
          <w:color w:val="0D0D0D" w:themeColor="text1" w:themeTint="F2"/>
          <w:sz w:val="28"/>
          <w:szCs w:val="28"/>
        </w:rPr>
        <w:t>.</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Вторая страна, чей инструментарий торговой политики представляет интерес, - Республика </w:t>
      </w:r>
      <w:proofErr w:type="spellStart"/>
      <w:r w:rsidRPr="00A95871">
        <w:rPr>
          <w:rFonts w:ascii="Times New Roman" w:hAnsi="Times New Roman"/>
          <w:color w:val="0D0D0D" w:themeColor="text1" w:themeTint="F2"/>
          <w:sz w:val="28"/>
          <w:szCs w:val="28"/>
        </w:rPr>
        <w:t>Белорусь</w:t>
      </w:r>
      <w:proofErr w:type="spellEnd"/>
      <w:r w:rsidRPr="00A95871">
        <w:rPr>
          <w:rFonts w:ascii="Times New Roman" w:hAnsi="Times New Roman"/>
          <w:color w:val="0D0D0D" w:themeColor="text1" w:themeTint="F2"/>
          <w:sz w:val="28"/>
          <w:szCs w:val="28"/>
        </w:rPr>
        <w:t>. Металлургия в Белоруссии очень слаба и высоко концентрирована: на "Белорусский металлургический завод" приходится более 80% от национального производства и 85%  экспорта металлопродукции.</w:t>
      </w:r>
      <w:r w:rsidRPr="00A95871">
        <w:rPr>
          <w:rStyle w:val="a8"/>
          <w:rFonts w:ascii="Times New Roman" w:hAnsi="Times New Roman"/>
          <w:color w:val="0D0D0D" w:themeColor="text1" w:themeTint="F2"/>
          <w:sz w:val="28"/>
          <w:szCs w:val="28"/>
        </w:rPr>
        <w:footnoteReference w:id="85"/>
      </w:r>
      <w:r w:rsidRPr="00A95871">
        <w:rPr>
          <w:rFonts w:ascii="Times New Roman" w:hAnsi="Times New Roman"/>
          <w:color w:val="0D0D0D" w:themeColor="text1" w:themeTint="F2"/>
          <w:sz w:val="28"/>
          <w:szCs w:val="28"/>
        </w:rPr>
        <w:t xml:space="preserve"> Не являясь членом ВТО, Белоруссия имеет право использовать для ограничения объемов импорта металлургической продукции меры, нарушающие положения Соглашений ВТО. Среди них следует выделить субсидирование, и различные меры, ограничивающие с предоставление национального режима. </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Субсидии Правительства </w:t>
      </w:r>
      <w:proofErr w:type="spellStart"/>
      <w:r w:rsidRPr="00A95871">
        <w:rPr>
          <w:rFonts w:ascii="Times New Roman" w:hAnsi="Times New Roman"/>
          <w:color w:val="0D0D0D" w:themeColor="text1" w:themeTint="F2"/>
          <w:sz w:val="28"/>
          <w:szCs w:val="28"/>
        </w:rPr>
        <w:t>Белоруси</w:t>
      </w:r>
      <w:proofErr w:type="spellEnd"/>
      <w:r w:rsidRPr="00A95871">
        <w:rPr>
          <w:rFonts w:ascii="Times New Roman" w:hAnsi="Times New Roman"/>
          <w:color w:val="0D0D0D" w:themeColor="text1" w:themeTint="F2"/>
          <w:sz w:val="28"/>
          <w:szCs w:val="28"/>
        </w:rPr>
        <w:t xml:space="preserve"> покрывают часть издержек производителей, предоставляя им возможность снижать цены и за счет этого успешно конкурировать с импортными аналогами, а также особое внимание уделяется финансированию НИОКР за счет государства. Первый вид финансовой поддержки запрещен Соглашением ВТО о субсидиях и компенсационных мерах, т.к. является импортозамещающей субсидией, второй считается зеленой субсидией - разрешенным средством, не влияющим на условия торговли.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lastRenderedPageBreak/>
        <w:t xml:space="preserve">Субсидирование в Белоруссии осуществляется на основании многочисленных республиканских программ </w:t>
      </w:r>
      <w:proofErr w:type="spellStart"/>
      <w:r w:rsidRPr="00A95871">
        <w:rPr>
          <w:rFonts w:ascii="Times New Roman" w:hAnsi="Times New Roman"/>
          <w:color w:val="0D0D0D" w:themeColor="text1" w:themeTint="F2"/>
          <w:sz w:val="28"/>
          <w:szCs w:val="28"/>
        </w:rPr>
        <w:t>импортозамещения</w:t>
      </w:r>
      <w:proofErr w:type="spellEnd"/>
      <w:r w:rsidRPr="00A95871">
        <w:rPr>
          <w:rFonts w:ascii="Times New Roman" w:hAnsi="Times New Roman"/>
          <w:color w:val="0D0D0D" w:themeColor="text1" w:themeTint="F2"/>
          <w:sz w:val="28"/>
          <w:szCs w:val="28"/>
        </w:rPr>
        <w:t xml:space="preserve">, нацеленных как на всю экономику страны, так и на конкретные отрасли.  Например, благодаря субсидиям, предоставленным в рамках реализации общенациональной программы 2001-2005 г. на Могилевском металлургическом заводе начат выпуск стальных электросварных труб. </w:t>
      </w:r>
      <w:proofErr w:type="gramStart"/>
      <w:r w:rsidRPr="00A95871">
        <w:rPr>
          <w:rFonts w:ascii="Times New Roman" w:hAnsi="Times New Roman"/>
          <w:color w:val="0D0D0D" w:themeColor="text1" w:themeTint="F2"/>
          <w:sz w:val="28"/>
          <w:szCs w:val="28"/>
        </w:rPr>
        <w:t>О</w:t>
      </w:r>
      <w:proofErr w:type="gramEnd"/>
      <w:r w:rsidRPr="00A95871">
        <w:rPr>
          <w:rFonts w:ascii="Times New Roman" w:hAnsi="Times New Roman"/>
          <w:color w:val="0D0D0D" w:themeColor="text1" w:themeTint="F2"/>
          <w:sz w:val="28"/>
          <w:szCs w:val="28"/>
        </w:rPr>
        <w:t xml:space="preserve"> </w:t>
      </w:r>
      <w:proofErr w:type="gramStart"/>
      <w:r w:rsidRPr="00A95871">
        <w:rPr>
          <w:rFonts w:ascii="Times New Roman" w:hAnsi="Times New Roman"/>
          <w:color w:val="0D0D0D" w:themeColor="text1" w:themeTint="F2"/>
          <w:sz w:val="28"/>
          <w:szCs w:val="28"/>
        </w:rPr>
        <w:t>Государственная</w:t>
      </w:r>
      <w:proofErr w:type="gramEnd"/>
      <w:r w:rsidRPr="00A95871">
        <w:rPr>
          <w:rFonts w:ascii="Times New Roman" w:hAnsi="Times New Roman"/>
          <w:color w:val="0D0D0D" w:themeColor="text1" w:themeTint="F2"/>
          <w:sz w:val="28"/>
          <w:szCs w:val="28"/>
        </w:rPr>
        <w:t xml:space="preserve"> программа развития порошковой металлургии и сварки в Беларуси 2003 - 2007 г.  уже к 2005 г. позволила на почти на четверть снизить зависимость республики от импортных поставок аналогичных товаров</w:t>
      </w:r>
      <w:r w:rsidRPr="00A95871">
        <w:rPr>
          <w:rStyle w:val="a8"/>
          <w:rFonts w:ascii="Times New Roman" w:hAnsi="Times New Roman"/>
          <w:color w:val="0D0D0D" w:themeColor="text1" w:themeTint="F2"/>
          <w:sz w:val="28"/>
          <w:szCs w:val="28"/>
        </w:rPr>
        <w:footnoteReference w:id="86"/>
      </w:r>
      <w:r w:rsidRPr="00A95871">
        <w:rPr>
          <w:rFonts w:ascii="Times New Roman" w:hAnsi="Times New Roman"/>
          <w:color w:val="0D0D0D" w:themeColor="text1" w:themeTint="F2"/>
          <w:sz w:val="28"/>
          <w:szCs w:val="28"/>
        </w:rPr>
        <w:t>.</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Также белорусская металлургия является косвенным бенефициаром от «субсидирования верхних этажей», т.е. предоставления государственной финансовой поддержки отраслям-потребителям металлургической продукции. Наиболее сильное влияние на развитие белорусской металлургии и снижения объемов </w:t>
      </w:r>
      <w:proofErr w:type="spellStart"/>
      <w:r w:rsidRPr="00A95871">
        <w:rPr>
          <w:rFonts w:ascii="Times New Roman" w:hAnsi="Times New Roman"/>
          <w:color w:val="0D0D0D" w:themeColor="text1" w:themeTint="F2"/>
          <w:sz w:val="28"/>
          <w:szCs w:val="28"/>
        </w:rPr>
        <w:t>испорта</w:t>
      </w:r>
      <w:proofErr w:type="spellEnd"/>
      <w:r w:rsidRPr="00A95871">
        <w:rPr>
          <w:rFonts w:ascii="Times New Roman" w:hAnsi="Times New Roman"/>
          <w:color w:val="0D0D0D" w:themeColor="text1" w:themeTint="F2"/>
          <w:sz w:val="28"/>
          <w:szCs w:val="28"/>
        </w:rPr>
        <w:t xml:space="preserve"> аналогичной продукции оказывают республиканские программы развития строительства и машиностроения, т.к. именно эти отрасли потребляют большую часть производимой продукции.</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Второй комплекс мер, ограничивающих импорт российской металлургической продукции, связан с ограничением предоставления национального режима, обязательного (наряду с РНБ) в торговле членов ВТО </w:t>
      </w:r>
      <w:proofErr w:type="gramStart"/>
      <w:r w:rsidRPr="00A95871">
        <w:rPr>
          <w:rFonts w:ascii="Times New Roman" w:hAnsi="Times New Roman"/>
          <w:color w:val="0D0D0D" w:themeColor="text1" w:themeTint="F2"/>
          <w:sz w:val="28"/>
          <w:szCs w:val="28"/>
        </w:rPr>
        <w:t>между</w:t>
      </w:r>
      <w:proofErr w:type="gramEnd"/>
      <w:r w:rsidRPr="00A95871">
        <w:rPr>
          <w:rFonts w:ascii="Times New Roman" w:hAnsi="Times New Roman"/>
          <w:color w:val="0D0D0D" w:themeColor="text1" w:themeTint="F2"/>
          <w:sz w:val="28"/>
          <w:szCs w:val="28"/>
        </w:rPr>
        <w:t xml:space="preserve"> </w:t>
      </w:r>
      <w:proofErr w:type="gramStart"/>
      <w:r w:rsidRPr="00A95871">
        <w:rPr>
          <w:rFonts w:ascii="Times New Roman" w:hAnsi="Times New Roman"/>
          <w:color w:val="0D0D0D" w:themeColor="text1" w:themeTint="F2"/>
          <w:sz w:val="28"/>
          <w:szCs w:val="28"/>
        </w:rPr>
        <w:t>друг</w:t>
      </w:r>
      <w:proofErr w:type="gramEnd"/>
      <w:r w:rsidRPr="00A95871">
        <w:rPr>
          <w:rFonts w:ascii="Times New Roman" w:hAnsi="Times New Roman"/>
          <w:color w:val="0D0D0D" w:themeColor="text1" w:themeTint="F2"/>
          <w:sz w:val="28"/>
          <w:szCs w:val="28"/>
        </w:rPr>
        <w:t xml:space="preserve"> другом.</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proofErr w:type="gramStart"/>
      <w:r w:rsidRPr="00A95871">
        <w:rPr>
          <w:rFonts w:ascii="Times New Roman" w:hAnsi="Times New Roman"/>
          <w:color w:val="0D0D0D" w:themeColor="text1" w:themeTint="F2"/>
          <w:sz w:val="28"/>
          <w:szCs w:val="28"/>
        </w:rPr>
        <w:t>В соответствии с терминологией ВТО под национальным режимом понимается недопустимость при</w:t>
      </w:r>
      <w:r w:rsidRPr="00A95871">
        <w:rPr>
          <w:rFonts w:ascii="Times New Roman" w:hAnsi="Times New Roman"/>
          <w:color w:val="0D0D0D" w:themeColor="text1" w:themeTint="F2"/>
          <w:sz w:val="28"/>
          <w:szCs w:val="28"/>
        </w:rPr>
        <w:softHyphen/>
        <w:t>ме</w:t>
      </w:r>
      <w:r w:rsidRPr="00A95871">
        <w:rPr>
          <w:rFonts w:ascii="Times New Roman" w:hAnsi="Times New Roman"/>
          <w:color w:val="0D0D0D" w:themeColor="text1" w:themeTint="F2"/>
          <w:sz w:val="28"/>
          <w:szCs w:val="28"/>
        </w:rPr>
        <w:softHyphen/>
        <w:t>нения к им</w:t>
      </w:r>
      <w:r w:rsidRPr="00A95871">
        <w:rPr>
          <w:rFonts w:ascii="Times New Roman" w:hAnsi="Times New Roman"/>
          <w:color w:val="0D0D0D" w:themeColor="text1" w:themeTint="F2"/>
          <w:sz w:val="28"/>
          <w:szCs w:val="28"/>
        </w:rPr>
        <w:softHyphen/>
        <w:t>пор</w:t>
      </w:r>
      <w:r w:rsidRPr="00A95871">
        <w:rPr>
          <w:rFonts w:ascii="Times New Roman" w:hAnsi="Times New Roman"/>
          <w:color w:val="0D0D0D" w:themeColor="text1" w:themeTint="F2"/>
          <w:sz w:val="28"/>
          <w:szCs w:val="28"/>
        </w:rPr>
        <w:softHyphen/>
        <w:t>ти</w:t>
      </w:r>
      <w:r w:rsidRPr="00A95871">
        <w:rPr>
          <w:rFonts w:ascii="Times New Roman" w:hAnsi="Times New Roman"/>
          <w:color w:val="0D0D0D" w:themeColor="text1" w:themeTint="F2"/>
          <w:sz w:val="28"/>
          <w:szCs w:val="28"/>
        </w:rPr>
        <w:softHyphen/>
        <w:t>ро</w:t>
      </w:r>
      <w:r w:rsidRPr="00A95871">
        <w:rPr>
          <w:rFonts w:ascii="Times New Roman" w:hAnsi="Times New Roman"/>
          <w:color w:val="0D0D0D" w:themeColor="text1" w:themeTint="F2"/>
          <w:sz w:val="28"/>
          <w:szCs w:val="28"/>
        </w:rPr>
        <w:softHyphen/>
        <w:t>ван</w:t>
      </w:r>
      <w:r w:rsidRPr="00A95871">
        <w:rPr>
          <w:rFonts w:ascii="Times New Roman" w:hAnsi="Times New Roman"/>
          <w:color w:val="0D0D0D" w:themeColor="text1" w:themeTint="F2"/>
          <w:sz w:val="28"/>
          <w:szCs w:val="28"/>
        </w:rPr>
        <w:softHyphen/>
        <w:t>ным или оте</w:t>
      </w:r>
      <w:r w:rsidRPr="00A95871">
        <w:rPr>
          <w:rFonts w:ascii="Times New Roman" w:hAnsi="Times New Roman"/>
          <w:color w:val="0D0D0D" w:themeColor="text1" w:themeTint="F2"/>
          <w:sz w:val="28"/>
          <w:szCs w:val="28"/>
        </w:rPr>
        <w:softHyphen/>
        <w:t>че</w:t>
      </w:r>
      <w:r w:rsidRPr="00A95871">
        <w:rPr>
          <w:rFonts w:ascii="Times New Roman" w:hAnsi="Times New Roman"/>
          <w:color w:val="0D0D0D" w:themeColor="text1" w:themeTint="F2"/>
          <w:sz w:val="28"/>
          <w:szCs w:val="28"/>
        </w:rPr>
        <w:softHyphen/>
        <w:t>ст</w:t>
      </w:r>
      <w:r w:rsidRPr="00A95871">
        <w:rPr>
          <w:rFonts w:ascii="Times New Roman" w:hAnsi="Times New Roman"/>
          <w:color w:val="0D0D0D" w:themeColor="text1" w:themeTint="F2"/>
          <w:sz w:val="28"/>
          <w:szCs w:val="28"/>
        </w:rPr>
        <w:softHyphen/>
        <w:t>вен</w:t>
      </w:r>
      <w:r w:rsidRPr="00A95871">
        <w:rPr>
          <w:rFonts w:ascii="Times New Roman" w:hAnsi="Times New Roman"/>
          <w:color w:val="0D0D0D" w:themeColor="text1" w:themeTint="F2"/>
          <w:sz w:val="28"/>
          <w:szCs w:val="28"/>
        </w:rPr>
        <w:softHyphen/>
        <w:t>ным то</w:t>
      </w:r>
      <w:r w:rsidRPr="00A95871">
        <w:rPr>
          <w:rFonts w:ascii="Times New Roman" w:hAnsi="Times New Roman"/>
          <w:color w:val="0D0D0D" w:themeColor="text1" w:themeTint="F2"/>
          <w:sz w:val="28"/>
          <w:szCs w:val="28"/>
        </w:rPr>
        <w:softHyphen/>
        <w:t>ва</w:t>
      </w:r>
      <w:r w:rsidRPr="00A95871">
        <w:rPr>
          <w:rFonts w:ascii="Times New Roman" w:hAnsi="Times New Roman"/>
          <w:color w:val="0D0D0D" w:themeColor="text1" w:themeTint="F2"/>
          <w:sz w:val="28"/>
          <w:szCs w:val="28"/>
        </w:rPr>
        <w:softHyphen/>
        <w:t>рам регулирующего воздействия (вну</w:t>
      </w:r>
      <w:r w:rsidRPr="00A95871">
        <w:rPr>
          <w:rFonts w:ascii="Times New Roman" w:hAnsi="Times New Roman"/>
          <w:color w:val="0D0D0D" w:themeColor="text1" w:themeTint="F2"/>
          <w:sz w:val="28"/>
          <w:szCs w:val="28"/>
        </w:rPr>
        <w:softHyphen/>
        <w:t>т</w:t>
      </w:r>
      <w:r w:rsidRPr="00A95871">
        <w:rPr>
          <w:rFonts w:ascii="Times New Roman" w:hAnsi="Times New Roman"/>
          <w:color w:val="0D0D0D" w:themeColor="text1" w:themeTint="F2"/>
          <w:sz w:val="28"/>
          <w:szCs w:val="28"/>
        </w:rPr>
        <w:softHyphen/>
        <w:t>рен</w:t>
      </w:r>
      <w:r w:rsidRPr="00A95871">
        <w:rPr>
          <w:rFonts w:ascii="Times New Roman" w:hAnsi="Times New Roman"/>
          <w:color w:val="0D0D0D" w:themeColor="text1" w:themeTint="F2"/>
          <w:sz w:val="28"/>
          <w:szCs w:val="28"/>
        </w:rPr>
        <w:softHyphen/>
        <w:t>них на</w:t>
      </w:r>
      <w:r w:rsidRPr="00A95871">
        <w:rPr>
          <w:rFonts w:ascii="Times New Roman" w:hAnsi="Times New Roman"/>
          <w:color w:val="0D0D0D" w:themeColor="text1" w:themeTint="F2"/>
          <w:sz w:val="28"/>
          <w:szCs w:val="28"/>
        </w:rPr>
        <w:softHyphen/>
        <w:t>ло</w:t>
      </w:r>
      <w:r w:rsidRPr="00A95871">
        <w:rPr>
          <w:rFonts w:ascii="Times New Roman" w:hAnsi="Times New Roman"/>
          <w:color w:val="0D0D0D" w:themeColor="text1" w:themeTint="F2"/>
          <w:sz w:val="28"/>
          <w:szCs w:val="28"/>
        </w:rPr>
        <w:softHyphen/>
        <w:t>гов и дру</w:t>
      </w:r>
      <w:r w:rsidRPr="00A95871">
        <w:rPr>
          <w:rFonts w:ascii="Times New Roman" w:hAnsi="Times New Roman"/>
          <w:color w:val="0D0D0D" w:themeColor="text1" w:themeTint="F2"/>
          <w:sz w:val="28"/>
          <w:szCs w:val="28"/>
        </w:rPr>
        <w:softHyphen/>
        <w:t>гих вну</w:t>
      </w:r>
      <w:r w:rsidRPr="00A95871">
        <w:rPr>
          <w:rFonts w:ascii="Times New Roman" w:hAnsi="Times New Roman"/>
          <w:color w:val="0D0D0D" w:themeColor="text1" w:themeTint="F2"/>
          <w:sz w:val="28"/>
          <w:szCs w:val="28"/>
        </w:rPr>
        <w:softHyphen/>
        <w:t>т</w:t>
      </w:r>
      <w:r w:rsidRPr="00A95871">
        <w:rPr>
          <w:rFonts w:ascii="Times New Roman" w:hAnsi="Times New Roman"/>
          <w:color w:val="0D0D0D" w:themeColor="text1" w:themeTint="F2"/>
          <w:sz w:val="28"/>
          <w:szCs w:val="28"/>
        </w:rPr>
        <w:softHyphen/>
        <w:t>рен</w:t>
      </w:r>
      <w:r w:rsidRPr="00A95871">
        <w:rPr>
          <w:rFonts w:ascii="Times New Roman" w:hAnsi="Times New Roman"/>
          <w:color w:val="0D0D0D" w:themeColor="text1" w:themeTint="F2"/>
          <w:sz w:val="28"/>
          <w:szCs w:val="28"/>
        </w:rPr>
        <w:softHyphen/>
        <w:t>них сбо</w:t>
      </w:r>
      <w:r w:rsidRPr="00A95871">
        <w:rPr>
          <w:rFonts w:ascii="Times New Roman" w:hAnsi="Times New Roman"/>
          <w:color w:val="0D0D0D" w:themeColor="text1" w:themeTint="F2"/>
          <w:sz w:val="28"/>
          <w:szCs w:val="28"/>
        </w:rPr>
        <w:softHyphen/>
        <w:t>ров,  за</w:t>
      </w:r>
      <w:r w:rsidRPr="00A95871">
        <w:rPr>
          <w:rFonts w:ascii="Times New Roman" w:hAnsi="Times New Roman"/>
          <w:color w:val="0D0D0D" w:themeColor="text1" w:themeTint="F2"/>
          <w:sz w:val="28"/>
          <w:szCs w:val="28"/>
        </w:rPr>
        <w:softHyphen/>
        <w:t>ко</w:t>
      </w:r>
      <w:r w:rsidRPr="00A95871">
        <w:rPr>
          <w:rFonts w:ascii="Times New Roman" w:hAnsi="Times New Roman"/>
          <w:color w:val="0D0D0D" w:themeColor="text1" w:themeTint="F2"/>
          <w:sz w:val="28"/>
          <w:szCs w:val="28"/>
        </w:rPr>
        <w:softHyphen/>
        <w:t>нов, правил  и тре</w:t>
      </w:r>
      <w:r w:rsidRPr="00A95871">
        <w:rPr>
          <w:rFonts w:ascii="Times New Roman" w:hAnsi="Times New Roman"/>
          <w:color w:val="0D0D0D" w:themeColor="text1" w:themeTint="F2"/>
          <w:sz w:val="28"/>
          <w:szCs w:val="28"/>
        </w:rPr>
        <w:softHyphen/>
        <w:t>бо</w:t>
      </w:r>
      <w:r w:rsidRPr="00A95871">
        <w:rPr>
          <w:rFonts w:ascii="Times New Roman" w:hAnsi="Times New Roman"/>
          <w:color w:val="0D0D0D" w:themeColor="text1" w:themeTint="F2"/>
          <w:sz w:val="28"/>
          <w:szCs w:val="28"/>
        </w:rPr>
        <w:softHyphen/>
        <w:t>ва</w:t>
      </w:r>
      <w:r w:rsidRPr="00A95871">
        <w:rPr>
          <w:rFonts w:ascii="Times New Roman" w:hAnsi="Times New Roman"/>
          <w:color w:val="0D0D0D" w:themeColor="text1" w:themeTint="F2"/>
          <w:sz w:val="28"/>
          <w:szCs w:val="28"/>
        </w:rPr>
        <w:softHyphen/>
        <w:t>ний, затрагивающих  вну</w:t>
      </w:r>
      <w:r w:rsidRPr="00A95871">
        <w:rPr>
          <w:rFonts w:ascii="Times New Roman" w:hAnsi="Times New Roman"/>
          <w:color w:val="0D0D0D" w:themeColor="text1" w:themeTint="F2"/>
          <w:sz w:val="28"/>
          <w:szCs w:val="28"/>
        </w:rPr>
        <w:softHyphen/>
        <w:t>т</w:t>
      </w:r>
      <w:r w:rsidRPr="00A95871">
        <w:rPr>
          <w:rFonts w:ascii="Times New Roman" w:hAnsi="Times New Roman"/>
          <w:color w:val="0D0D0D" w:themeColor="text1" w:themeTint="F2"/>
          <w:sz w:val="28"/>
          <w:szCs w:val="28"/>
        </w:rPr>
        <w:softHyphen/>
        <w:t>рен</w:t>
      </w:r>
      <w:r w:rsidRPr="00A95871">
        <w:rPr>
          <w:rFonts w:ascii="Times New Roman" w:hAnsi="Times New Roman"/>
          <w:color w:val="0D0D0D" w:themeColor="text1" w:themeTint="F2"/>
          <w:sz w:val="28"/>
          <w:szCs w:val="28"/>
        </w:rPr>
        <w:softHyphen/>
        <w:t>нюю про</w:t>
      </w:r>
      <w:r w:rsidRPr="00A95871">
        <w:rPr>
          <w:rFonts w:ascii="Times New Roman" w:hAnsi="Times New Roman"/>
          <w:color w:val="0D0D0D" w:themeColor="text1" w:themeTint="F2"/>
          <w:sz w:val="28"/>
          <w:szCs w:val="28"/>
        </w:rPr>
        <w:softHyphen/>
        <w:t>да</w:t>
      </w:r>
      <w:r w:rsidRPr="00A95871">
        <w:rPr>
          <w:rFonts w:ascii="Times New Roman" w:hAnsi="Times New Roman"/>
          <w:color w:val="0D0D0D" w:themeColor="text1" w:themeTint="F2"/>
          <w:sz w:val="28"/>
          <w:szCs w:val="28"/>
        </w:rPr>
        <w:softHyphen/>
        <w:t>жу, пред</w:t>
      </w:r>
      <w:r w:rsidRPr="00A95871">
        <w:rPr>
          <w:rFonts w:ascii="Times New Roman" w:hAnsi="Times New Roman"/>
          <w:color w:val="0D0D0D" w:themeColor="text1" w:themeTint="F2"/>
          <w:sz w:val="28"/>
          <w:szCs w:val="28"/>
        </w:rPr>
        <w:softHyphen/>
        <w:t>ло</w:t>
      </w:r>
      <w:r w:rsidRPr="00A95871">
        <w:rPr>
          <w:rFonts w:ascii="Times New Roman" w:hAnsi="Times New Roman"/>
          <w:color w:val="0D0D0D" w:themeColor="text1" w:themeTint="F2"/>
          <w:sz w:val="28"/>
          <w:szCs w:val="28"/>
        </w:rPr>
        <w:softHyphen/>
        <w:t>же</w:t>
      </w:r>
      <w:r w:rsidRPr="00A95871">
        <w:rPr>
          <w:rFonts w:ascii="Times New Roman" w:hAnsi="Times New Roman"/>
          <w:color w:val="0D0D0D" w:themeColor="text1" w:themeTint="F2"/>
          <w:sz w:val="28"/>
          <w:szCs w:val="28"/>
        </w:rPr>
        <w:softHyphen/>
        <w:t>ния о про</w:t>
      </w:r>
      <w:r w:rsidRPr="00A95871">
        <w:rPr>
          <w:rFonts w:ascii="Times New Roman" w:hAnsi="Times New Roman"/>
          <w:color w:val="0D0D0D" w:themeColor="text1" w:themeTint="F2"/>
          <w:sz w:val="28"/>
          <w:szCs w:val="28"/>
        </w:rPr>
        <w:softHyphen/>
        <w:t>да</w:t>
      </w:r>
      <w:r w:rsidRPr="00A95871">
        <w:rPr>
          <w:rFonts w:ascii="Times New Roman" w:hAnsi="Times New Roman"/>
          <w:color w:val="0D0D0D" w:themeColor="text1" w:themeTint="F2"/>
          <w:sz w:val="28"/>
          <w:szCs w:val="28"/>
        </w:rPr>
        <w:softHyphen/>
        <w:t>же, по</w:t>
      </w:r>
      <w:r w:rsidRPr="00A95871">
        <w:rPr>
          <w:rFonts w:ascii="Times New Roman" w:hAnsi="Times New Roman"/>
          <w:color w:val="0D0D0D" w:themeColor="text1" w:themeTint="F2"/>
          <w:sz w:val="28"/>
          <w:szCs w:val="28"/>
        </w:rPr>
        <w:softHyphen/>
        <w:t>куп</w:t>
      </w:r>
      <w:r w:rsidRPr="00A95871">
        <w:rPr>
          <w:rFonts w:ascii="Times New Roman" w:hAnsi="Times New Roman"/>
          <w:color w:val="0D0D0D" w:themeColor="text1" w:themeTint="F2"/>
          <w:sz w:val="28"/>
          <w:szCs w:val="28"/>
        </w:rPr>
        <w:softHyphen/>
        <w:t>ки, пе</w:t>
      </w:r>
      <w:r w:rsidRPr="00A95871">
        <w:rPr>
          <w:rFonts w:ascii="Times New Roman" w:hAnsi="Times New Roman"/>
          <w:color w:val="0D0D0D" w:themeColor="text1" w:themeTint="F2"/>
          <w:sz w:val="28"/>
          <w:szCs w:val="28"/>
        </w:rPr>
        <w:softHyphen/>
        <w:t>ре</w:t>
      </w:r>
      <w:r w:rsidRPr="00A95871">
        <w:rPr>
          <w:rFonts w:ascii="Times New Roman" w:hAnsi="Times New Roman"/>
          <w:color w:val="0D0D0D" w:themeColor="text1" w:themeTint="F2"/>
          <w:sz w:val="28"/>
          <w:szCs w:val="28"/>
        </w:rPr>
        <w:softHyphen/>
        <w:t>воз</w:t>
      </w:r>
      <w:r w:rsidRPr="00A95871">
        <w:rPr>
          <w:rFonts w:ascii="Times New Roman" w:hAnsi="Times New Roman"/>
          <w:color w:val="0D0D0D" w:themeColor="text1" w:themeTint="F2"/>
          <w:sz w:val="28"/>
          <w:szCs w:val="28"/>
        </w:rPr>
        <w:softHyphen/>
        <w:t>ки, рас</w:t>
      </w:r>
      <w:r w:rsidRPr="00A95871">
        <w:rPr>
          <w:rFonts w:ascii="Times New Roman" w:hAnsi="Times New Roman"/>
          <w:color w:val="0D0D0D" w:themeColor="text1" w:themeTint="F2"/>
          <w:sz w:val="28"/>
          <w:szCs w:val="28"/>
        </w:rPr>
        <w:softHyphen/>
        <w:t>пре</w:t>
      </w:r>
      <w:r w:rsidRPr="00A95871">
        <w:rPr>
          <w:rFonts w:ascii="Times New Roman" w:hAnsi="Times New Roman"/>
          <w:color w:val="0D0D0D" w:themeColor="text1" w:themeTint="F2"/>
          <w:sz w:val="28"/>
          <w:szCs w:val="28"/>
        </w:rPr>
        <w:softHyphen/>
        <w:t>де</w:t>
      </w:r>
      <w:r w:rsidRPr="00A95871">
        <w:rPr>
          <w:rFonts w:ascii="Times New Roman" w:hAnsi="Times New Roman"/>
          <w:color w:val="0D0D0D" w:themeColor="text1" w:themeTint="F2"/>
          <w:sz w:val="28"/>
          <w:szCs w:val="28"/>
        </w:rPr>
        <w:softHyphen/>
        <w:t>ле</w:t>
      </w:r>
      <w:r w:rsidRPr="00A95871">
        <w:rPr>
          <w:rFonts w:ascii="Times New Roman" w:hAnsi="Times New Roman"/>
          <w:color w:val="0D0D0D" w:themeColor="text1" w:themeTint="F2"/>
          <w:sz w:val="28"/>
          <w:szCs w:val="28"/>
        </w:rPr>
        <w:softHyphen/>
        <w:t>ния или ис</w:t>
      </w:r>
      <w:r w:rsidRPr="00A95871">
        <w:rPr>
          <w:rFonts w:ascii="Times New Roman" w:hAnsi="Times New Roman"/>
          <w:color w:val="0D0D0D" w:themeColor="text1" w:themeTint="F2"/>
          <w:sz w:val="28"/>
          <w:szCs w:val="28"/>
        </w:rPr>
        <w:softHyphen/>
        <w:t>поль</w:t>
      </w:r>
      <w:r w:rsidRPr="00A95871">
        <w:rPr>
          <w:rFonts w:ascii="Times New Roman" w:hAnsi="Times New Roman"/>
          <w:color w:val="0D0D0D" w:themeColor="text1" w:themeTint="F2"/>
          <w:sz w:val="28"/>
          <w:szCs w:val="28"/>
        </w:rPr>
        <w:softHyphen/>
        <w:t>зо</w:t>
      </w:r>
      <w:r w:rsidRPr="00A95871">
        <w:rPr>
          <w:rFonts w:ascii="Times New Roman" w:hAnsi="Times New Roman"/>
          <w:color w:val="0D0D0D" w:themeColor="text1" w:themeTint="F2"/>
          <w:sz w:val="28"/>
          <w:szCs w:val="28"/>
        </w:rPr>
        <w:softHyphen/>
        <w:t>ва</w:t>
      </w:r>
      <w:r w:rsidRPr="00A95871">
        <w:rPr>
          <w:rFonts w:ascii="Times New Roman" w:hAnsi="Times New Roman"/>
          <w:color w:val="0D0D0D" w:themeColor="text1" w:themeTint="F2"/>
          <w:sz w:val="28"/>
          <w:szCs w:val="28"/>
        </w:rPr>
        <w:softHyphen/>
        <w:t>ния то</w:t>
      </w:r>
      <w:r w:rsidRPr="00A95871">
        <w:rPr>
          <w:rFonts w:ascii="Times New Roman" w:hAnsi="Times New Roman"/>
          <w:color w:val="0D0D0D" w:themeColor="text1" w:themeTint="F2"/>
          <w:sz w:val="28"/>
          <w:szCs w:val="28"/>
        </w:rPr>
        <w:softHyphen/>
        <w:t>ва</w:t>
      </w:r>
      <w:r w:rsidRPr="00A95871">
        <w:rPr>
          <w:rFonts w:ascii="Times New Roman" w:hAnsi="Times New Roman"/>
          <w:color w:val="0D0D0D" w:themeColor="text1" w:themeTint="F2"/>
          <w:sz w:val="28"/>
          <w:szCs w:val="28"/>
        </w:rPr>
        <w:softHyphen/>
        <w:t>ров, и  вну</w:t>
      </w:r>
      <w:r w:rsidRPr="00A95871">
        <w:rPr>
          <w:rFonts w:ascii="Times New Roman" w:hAnsi="Times New Roman"/>
          <w:color w:val="0D0D0D" w:themeColor="text1" w:themeTint="F2"/>
          <w:sz w:val="28"/>
          <w:szCs w:val="28"/>
        </w:rPr>
        <w:softHyphen/>
        <w:t>т</w:t>
      </w:r>
      <w:r w:rsidRPr="00A95871">
        <w:rPr>
          <w:rFonts w:ascii="Times New Roman" w:hAnsi="Times New Roman"/>
          <w:color w:val="0D0D0D" w:themeColor="text1" w:themeTint="F2"/>
          <w:sz w:val="28"/>
          <w:szCs w:val="28"/>
        </w:rPr>
        <w:softHyphen/>
        <w:t>рен</w:t>
      </w:r>
      <w:r w:rsidRPr="00A95871">
        <w:rPr>
          <w:rFonts w:ascii="Times New Roman" w:hAnsi="Times New Roman"/>
          <w:color w:val="0D0D0D" w:themeColor="text1" w:themeTint="F2"/>
          <w:sz w:val="28"/>
          <w:szCs w:val="28"/>
        </w:rPr>
        <w:softHyphen/>
        <w:t>них пра</w:t>
      </w:r>
      <w:r w:rsidRPr="00A95871">
        <w:rPr>
          <w:rFonts w:ascii="Times New Roman" w:hAnsi="Times New Roman"/>
          <w:color w:val="0D0D0D" w:themeColor="text1" w:themeTint="F2"/>
          <w:sz w:val="28"/>
          <w:szCs w:val="28"/>
        </w:rPr>
        <w:softHyphen/>
        <w:t>ви</w:t>
      </w:r>
      <w:r w:rsidRPr="00A95871">
        <w:rPr>
          <w:rFonts w:ascii="Times New Roman" w:hAnsi="Times New Roman"/>
          <w:color w:val="0D0D0D" w:themeColor="text1" w:themeTint="F2"/>
          <w:sz w:val="28"/>
          <w:szCs w:val="28"/>
        </w:rPr>
        <w:softHyphen/>
        <w:t>л ко</w:t>
      </w:r>
      <w:r w:rsidRPr="00A95871">
        <w:rPr>
          <w:rFonts w:ascii="Times New Roman" w:hAnsi="Times New Roman"/>
          <w:color w:val="0D0D0D" w:themeColor="text1" w:themeTint="F2"/>
          <w:sz w:val="28"/>
          <w:szCs w:val="28"/>
        </w:rPr>
        <w:softHyphen/>
        <w:t>ли</w:t>
      </w:r>
      <w:r w:rsidRPr="00A95871">
        <w:rPr>
          <w:rFonts w:ascii="Times New Roman" w:hAnsi="Times New Roman"/>
          <w:color w:val="0D0D0D" w:themeColor="text1" w:themeTint="F2"/>
          <w:sz w:val="28"/>
          <w:szCs w:val="28"/>
        </w:rPr>
        <w:softHyphen/>
        <w:t>че</w:t>
      </w:r>
      <w:r w:rsidRPr="00A95871">
        <w:rPr>
          <w:rFonts w:ascii="Times New Roman" w:hAnsi="Times New Roman"/>
          <w:color w:val="0D0D0D" w:themeColor="text1" w:themeTint="F2"/>
          <w:sz w:val="28"/>
          <w:szCs w:val="28"/>
        </w:rPr>
        <w:softHyphen/>
        <w:t>ст</w:t>
      </w:r>
      <w:r w:rsidRPr="00A95871">
        <w:rPr>
          <w:rFonts w:ascii="Times New Roman" w:hAnsi="Times New Roman"/>
          <w:color w:val="0D0D0D" w:themeColor="text1" w:themeTint="F2"/>
          <w:sz w:val="28"/>
          <w:szCs w:val="28"/>
        </w:rPr>
        <w:softHyphen/>
        <w:t>вен</w:t>
      </w:r>
      <w:r w:rsidRPr="00A95871">
        <w:rPr>
          <w:rFonts w:ascii="Times New Roman" w:hAnsi="Times New Roman"/>
          <w:color w:val="0D0D0D" w:themeColor="text1" w:themeTint="F2"/>
          <w:sz w:val="28"/>
          <w:szCs w:val="28"/>
        </w:rPr>
        <w:softHyphen/>
        <w:t>но</w:t>
      </w:r>
      <w:r w:rsidRPr="00A95871">
        <w:rPr>
          <w:rFonts w:ascii="Times New Roman" w:hAnsi="Times New Roman"/>
          <w:color w:val="0D0D0D" w:themeColor="text1" w:themeTint="F2"/>
          <w:sz w:val="28"/>
          <w:szCs w:val="28"/>
        </w:rPr>
        <w:softHyphen/>
        <w:t>го ре</w:t>
      </w:r>
      <w:r w:rsidRPr="00A95871">
        <w:rPr>
          <w:rFonts w:ascii="Times New Roman" w:hAnsi="Times New Roman"/>
          <w:color w:val="0D0D0D" w:themeColor="text1" w:themeTint="F2"/>
          <w:sz w:val="28"/>
          <w:szCs w:val="28"/>
        </w:rPr>
        <w:softHyphen/>
        <w:t>гу</w:t>
      </w:r>
      <w:r w:rsidRPr="00A95871">
        <w:rPr>
          <w:rFonts w:ascii="Times New Roman" w:hAnsi="Times New Roman"/>
          <w:color w:val="0D0D0D" w:themeColor="text1" w:themeTint="F2"/>
          <w:sz w:val="28"/>
          <w:szCs w:val="28"/>
        </w:rPr>
        <w:softHyphen/>
        <w:t>ли</w:t>
      </w:r>
      <w:r w:rsidRPr="00A95871">
        <w:rPr>
          <w:rFonts w:ascii="Times New Roman" w:hAnsi="Times New Roman"/>
          <w:color w:val="0D0D0D" w:themeColor="text1" w:themeTint="F2"/>
          <w:sz w:val="28"/>
          <w:szCs w:val="28"/>
        </w:rPr>
        <w:softHyphen/>
        <w:t>ро</w:t>
      </w:r>
      <w:r w:rsidRPr="00A95871">
        <w:rPr>
          <w:rFonts w:ascii="Times New Roman" w:hAnsi="Times New Roman"/>
          <w:color w:val="0D0D0D" w:themeColor="text1" w:themeTint="F2"/>
          <w:sz w:val="28"/>
          <w:szCs w:val="28"/>
        </w:rPr>
        <w:softHyphen/>
        <w:t>ва</w:t>
      </w:r>
      <w:r w:rsidRPr="00A95871">
        <w:rPr>
          <w:rFonts w:ascii="Times New Roman" w:hAnsi="Times New Roman"/>
          <w:color w:val="0D0D0D" w:themeColor="text1" w:themeTint="F2"/>
          <w:sz w:val="28"/>
          <w:szCs w:val="28"/>
        </w:rPr>
        <w:softHyphen/>
        <w:t>ния, тре</w:t>
      </w:r>
      <w:r w:rsidRPr="00A95871">
        <w:rPr>
          <w:rFonts w:ascii="Times New Roman" w:hAnsi="Times New Roman"/>
          <w:color w:val="0D0D0D" w:themeColor="text1" w:themeTint="F2"/>
          <w:sz w:val="28"/>
          <w:szCs w:val="28"/>
        </w:rPr>
        <w:softHyphen/>
        <w:t>бу</w:t>
      </w:r>
      <w:r w:rsidRPr="00A95871">
        <w:rPr>
          <w:rFonts w:ascii="Times New Roman" w:hAnsi="Times New Roman"/>
          <w:color w:val="0D0D0D" w:themeColor="text1" w:themeTint="F2"/>
          <w:sz w:val="28"/>
          <w:szCs w:val="28"/>
        </w:rPr>
        <w:softHyphen/>
        <w:t>ю</w:t>
      </w:r>
      <w:r w:rsidRPr="00A95871">
        <w:rPr>
          <w:rFonts w:ascii="Times New Roman" w:hAnsi="Times New Roman"/>
          <w:color w:val="0D0D0D" w:themeColor="text1" w:themeTint="F2"/>
          <w:sz w:val="28"/>
          <w:szCs w:val="28"/>
        </w:rPr>
        <w:softHyphen/>
        <w:t>щих сме</w:t>
      </w:r>
      <w:r w:rsidRPr="00A95871">
        <w:rPr>
          <w:rFonts w:ascii="Times New Roman" w:hAnsi="Times New Roman"/>
          <w:color w:val="0D0D0D" w:themeColor="text1" w:themeTint="F2"/>
          <w:sz w:val="28"/>
          <w:szCs w:val="28"/>
        </w:rPr>
        <w:softHyphen/>
        <w:t>ше</w:t>
      </w:r>
      <w:r w:rsidRPr="00A95871">
        <w:rPr>
          <w:rFonts w:ascii="Times New Roman" w:hAnsi="Times New Roman"/>
          <w:color w:val="0D0D0D" w:themeColor="text1" w:themeTint="F2"/>
          <w:sz w:val="28"/>
          <w:szCs w:val="28"/>
        </w:rPr>
        <w:softHyphen/>
        <w:t>ния, пе</w:t>
      </w:r>
      <w:r w:rsidRPr="00A95871">
        <w:rPr>
          <w:rFonts w:ascii="Times New Roman" w:hAnsi="Times New Roman"/>
          <w:color w:val="0D0D0D" w:themeColor="text1" w:themeTint="F2"/>
          <w:sz w:val="28"/>
          <w:szCs w:val="28"/>
        </w:rPr>
        <w:softHyphen/>
        <w:t>ре</w:t>
      </w:r>
      <w:r w:rsidRPr="00A95871">
        <w:rPr>
          <w:rFonts w:ascii="Times New Roman" w:hAnsi="Times New Roman"/>
          <w:color w:val="0D0D0D" w:themeColor="text1" w:themeTint="F2"/>
          <w:sz w:val="28"/>
          <w:szCs w:val="28"/>
        </w:rPr>
        <w:softHyphen/>
        <w:t>ра</w:t>
      </w:r>
      <w:r w:rsidRPr="00A95871">
        <w:rPr>
          <w:rFonts w:ascii="Times New Roman" w:hAnsi="Times New Roman"/>
          <w:color w:val="0D0D0D" w:themeColor="text1" w:themeTint="F2"/>
          <w:sz w:val="28"/>
          <w:szCs w:val="28"/>
        </w:rPr>
        <w:softHyphen/>
        <w:t>бот</w:t>
      </w:r>
      <w:r w:rsidRPr="00A95871">
        <w:rPr>
          <w:rFonts w:ascii="Times New Roman" w:hAnsi="Times New Roman"/>
          <w:color w:val="0D0D0D" w:themeColor="text1" w:themeTint="F2"/>
          <w:sz w:val="28"/>
          <w:szCs w:val="28"/>
        </w:rPr>
        <w:softHyphen/>
        <w:t>ки или ис</w:t>
      </w:r>
      <w:r w:rsidRPr="00A95871">
        <w:rPr>
          <w:rFonts w:ascii="Times New Roman" w:hAnsi="Times New Roman"/>
          <w:color w:val="0D0D0D" w:themeColor="text1" w:themeTint="F2"/>
          <w:sz w:val="28"/>
          <w:szCs w:val="28"/>
        </w:rPr>
        <w:softHyphen/>
        <w:t>поль</w:t>
      </w:r>
      <w:r w:rsidRPr="00A95871">
        <w:rPr>
          <w:rFonts w:ascii="Times New Roman" w:hAnsi="Times New Roman"/>
          <w:color w:val="0D0D0D" w:themeColor="text1" w:themeTint="F2"/>
          <w:sz w:val="28"/>
          <w:szCs w:val="28"/>
        </w:rPr>
        <w:softHyphen/>
        <w:t>зо</w:t>
      </w:r>
      <w:r w:rsidRPr="00A95871">
        <w:rPr>
          <w:rFonts w:ascii="Times New Roman" w:hAnsi="Times New Roman"/>
          <w:color w:val="0D0D0D" w:themeColor="text1" w:themeTint="F2"/>
          <w:sz w:val="28"/>
          <w:szCs w:val="28"/>
        </w:rPr>
        <w:softHyphen/>
        <w:t>ва</w:t>
      </w:r>
      <w:r w:rsidRPr="00A95871">
        <w:rPr>
          <w:rFonts w:ascii="Times New Roman" w:hAnsi="Times New Roman"/>
          <w:color w:val="0D0D0D" w:themeColor="text1" w:themeTint="F2"/>
          <w:sz w:val="28"/>
          <w:szCs w:val="28"/>
        </w:rPr>
        <w:softHyphen/>
        <w:t>ния то</w:t>
      </w:r>
      <w:r w:rsidRPr="00A95871">
        <w:rPr>
          <w:rFonts w:ascii="Times New Roman" w:hAnsi="Times New Roman"/>
          <w:color w:val="0D0D0D" w:themeColor="text1" w:themeTint="F2"/>
          <w:sz w:val="28"/>
          <w:szCs w:val="28"/>
        </w:rPr>
        <w:softHyphen/>
        <w:t>ва</w:t>
      </w:r>
      <w:r w:rsidRPr="00A95871">
        <w:rPr>
          <w:rFonts w:ascii="Times New Roman" w:hAnsi="Times New Roman"/>
          <w:color w:val="0D0D0D" w:themeColor="text1" w:themeTint="F2"/>
          <w:sz w:val="28"/>
          <w:szCs w:val="28"/>
        </w:rPr>
        <w:softHyphen/>
        <w:t>ров в оп</w:t>
      </w:r>
      <w:r w:rsidRPr="00A95871">
        <w:rPr>
          <w:rFonts w:ascii="Times New Roman" w:hAnsi="Times New Roman"/>
          <w:color w:val="0D0D0D" w:themeColor="text1" w:themeTint="F2"/>
          <w:sz w:val="28"/>
          <w:szCs w:val="28"/>
        </w:rPr>
        <w:softHyphen/>
        <w:t>ре</w:t>
      </w:r>
      <w:r w:rsidRPr="00A95871">
        <w:rPr>
          <w:rFonts w:ascii="Times New Roman" w:hAnsi="Times New Roman"/>
          <w:color w:val="0D0D0D" w:themeColor="text1" w:themeTint="F2"/>
          <w:sz w:val="28"/>
          <w:szCs w:val="28"/>
        </w:rPr>
        <w:softHyphen/>
        <w:t>де</w:t>
      </w:r>
      <w:r w:rsidRPr="00A95871">
        <w:rPr>
          <w:rFonts w:ascii="Times New Roman" w:hAnsi="Times New Roman"/>
          <w:color w:val="0D0D0D" w:themeColor="text1" w:themeTint="F2"/>
          <w:sz w:val="28"/>
          <w:szCs w:val="28"/>
        </w:rPr>
        <w:softHyphen/>
        <w:t>лен</w:t>
      </w:r>
      <w:r w:rsidRPr="00A95871">
        <w:rPr>
          <w:rFonts w:ascii="Times New Roman" w:hAnsi="Times New Roman"/>
          <w:color w:val="0D0D0D" w:themeColor="text1" w:themeTint="F2"/>
          <w:sz w:val="28"/>
          <w:szCs w:val="28"/>
        </w:rPr>
        <w:softHyphen/>
        <w:t>ных ко</w:t>
      </w:r>
      <w:r w:rsidRPr="00A95871">
        <w:rPr>
          <w:rFonts w:ascii="Times New Roman" w:hAnsi="Times New Roman"/>
          <w:color w:val="0D0D0D" w:themeColor="text1" w:themeTint="F2"/>
          <w:sz w:val="28"/>
          <w:szCs w:val="28"/>
        </w:rPr>
        <w:softHyphen/>
        <w:t>ли</w:t>
      </w:r>
      <w:r w:rsidRPr="00A95871">
        <w:rPr>
          <w:rFonts w:ascii="Times New Roman" w:hAnsi="Times New Roman"/>
          <w:color w:val="0D0D0D" w:themeColor="text1" w:themeTint="F2"/>
          <w:sz w:val="28"/>
          <w:szCs w:val="28"/>
        </w:rPr>
        <w:softHyphen/>
        <w:t>че</w:t>
      </w:r>
      <w:r w:rsidRPr="00A95871">
        <w:rPr>
          <w:rFonts w:ascii="Times New Roman" w:hAnsi="Times New Roman"/>
          <w:color w:val="0D0D0D" w:themeColor="text1" w:themeTint="F2"/>
          <w:sz w:val="28"/>
          <w:szCs w:val="28"/>
        </w:rPr>
        <w:softHyphen/>
        <w:t>ст</w:t>
      </w:r>
      <w:r w:rsidRPr="00A95871">
        <w:rPr>
          <w:rFonts w:ascii="Times New Roman" w:hAnsi="Times New Roman"/>
          <w:color w:val="0D0D0D" w:themeColor="text1" w:themeTint="F2"/>
          <w:sz w:val="28"/>
          <w:szCs w:val="28"/>
        </w:rPr>
        <w:softHyphen/>
        <w:t>вах или до</w:t>
      </w:r>
      <w:r w:rsidRPr="00A95871">
        <w:rPr>
          <w:rFonts w:ascii="Times New Roman" w:hAnsi="Times New Roman"/>
          <w:color w:val="0D0D0D" w:themeColor="text1" w:themeTint="F2"/>
          <w:sz w:val="28"/>
          <w:szCs w:val="28"/>
        </w:rPr>
        <w:softHyphen/>
        <w:t>лях) та</w:t>
      </w:r>
      <w:r w:rsidRPr="00A95871">
        <w:rPr>
          <w:rFonts w:ascii="Times New Roman" w:hAnsi="Times New Roman"/>
          <w:color w:val="0D0D0D" w:themeColor="text1" w:themeTint="F2"/>
          <w:sz w:val="28"/>
          <w:szCs w:val="28"/>
        </w:rPr>
        <w:softHyphen/>
        <w:t>ким об</w:t>
      </w:r>
      <w:r w:rsidRPr="00A95871">
        <w:rPr>
          <w:rFonts w:ascii="Times New Roman" w:hAnsi="Times New Roman"/>
          <w:color w:val="0D0D0D" w:themeColor="text1" w:themeTint="F2"/>
          <w:sz w:val="28"/>
          <w:szCs w:val="28"/>
        </w:rPr>
        <w:softHyphen/>
        <w:t>ра</w:t>
      </w:r>
      <w:r w:rsidRPr="00A95871">
        <w:rPr>
          <w:rFonts w:ascii="Times New Roman" w:hAnsi="Times New Roman"/>
          <w:color w:val="0D0D0D" w:themeColor="text1" w:themeTint="F2"/>
          <w:sz w:val="28"/>
          <w:szCs w:val="28"/>
        </w:rPr>
        <w:softHyphen/>
        <w:t>зом, что</w:t>
      </w:r>
      <w:r w:rsidRPr="00A95871">
        <w:rPr>
          <w:rFonts w:ascii="Times New Roman" w:hAnsi="Times New Roman"/>
          <w:color w:val="0D0D0D" w:themeColor="text1" w:themeTint="F2"/>
          <w:sz w:val="28"/>
          <w:szCs w:val="28"/>
        </w:rPr>
        <w:softHyphen/>
        <w:t>бы со</w:t>
      </w:r>
      <w:r w:rsidRPr="00A95871">
        <w:rPr>
          <w:rFonts w:ascii="Times New Roman" w:hAnsi="Times New Roman"/>
          <w:color w:val="0D0D0D" w:themeColor="text1" w:themeTint="F2"/>
          <w:sz w:val="28"/>
          <w:szCs w:val="28"/>
        </w:rPr>
        <w:softHyphen/>
        <w:t>з</w:t>
      </w:r>
      <w:r w:rsidRPr="00A95871">
        <w:rPr>
          <w:rFonts w:ascii="Times New Roman" w:hAnsi="Times New Roman"/>
          <w:color w:val="0D0D0D" w:themeColor="text1" w:themeTint="F2"/>
          <w:sz w:val="28"/>
          <w:szCs w:val="28"/>
        </w:rPr>
        <w:softHyphen/>
        <w:t>да</w:t>
      </w:r>
      <w:r w:rsidRPr="00A95871">
        <w:rPr>
          <w:rFonts w:ascii="Times New Roman" w:hAnsi="Times New Roman"/>
          <w:color w:val="0D0D0D" w:themeColor="text1" w:themeTint="F2"/>
          <w:sz w:val="28"/>
          <w:szCs w:val="28"/>
        </w:rPr>
        <w:softHyphen/>
        <w:t>вать</w:t>
      </w:r>
      <w:proofErr w:type="gramEnd"/>
      <w:r w:rsidRPr="00A95871">
        <w:rPr>
          <w:rFonts w:ascii="Times New Roman" w:hAnsi="Times New Roman"/>
          <w:color w:val="0D0D0D" w:themeColor="text1" w:themeTint="F2"/>
          <w:sz w:val="28"/>
          <w:szCs w:val="28"/>
        </w:rPr>
        <w:t xml:space="preserve"> за</w:t>
      </w:r>
      <w:r w:rsidRPr="00A95871">
        <w:rPr>
          <w:rFonts w:ascii="Times New Roman" w:hAnsi="Times New Roman"/>
          <w:color w:val="0D0D0D" w:themeColor="text1" w:themeTint="F2"/>
          <w:sz w:val="28"/>
          <w:szCs w:val="28"/>
        </w:rPr>
        <w:softHyphen/>
        <w:t>щи</w:t>
      </w:r>
      <w:r w:rsidRPr="00A95871">
        <w:rPr>
          <w:rFonts w:ascii="Times New Roman" w:hAnsi="Times New Roman"/>
          <w:color w:val="0D0D0D" w:themeColor="text1" w:themeTint="F2"/>
          <w:sz w:val="28"/>
          <w:szCs w:val="28"/>
        </w:rPr>
        <w:softHyphen/>
        <w:t>ту для отечественного  про</w:t>
      </w:r>
      <w:r w:rsidRPr="00A95871">
        <w:rPr>
          <w:rFonts w:ascii="Times New Roman" w:hAnsi="Times New Roman"/>
          <w:color w:val="0D0D0D" w:themeColor="text1" w:themeTint="F2"/>
          <w:sz w:val="28"/>
          <w:szCs w:val="28"/>
        </w:rPr>
        <w:softHyphen/>
        <w:t>из</w:t>
      </w:r>
      <w:r w:rsidRPr="00A95871">
        <w:rPr>
          <w:rFonts w:ascii="Times New Roman" w:hAnsi="Times New Roman"/>
          <w:color w:val="0D0D0D" w:themeColor="text1" w:themeTint="F2"/>
          <w:sz w:val="28"/>
          <w:szCs w:val="28"/>
        </w:rPr>
        <w:softHyphen/>
        <w:t>вод</w:t>
      </w:r>
      <w:r w:rsidRPr="00A95871">
        <w:rPr>
          <w:rFonts w:ascii="Times New Roman" w:hAnsi="Times New Roman"/>
          <w:color w:val="0D0D0D" w:themeColor="text1" w:themeTint="F2"/>
          <w:sz w:val="28"/>
          <w:szCs w:val="28"/>
        </w:rPr>
        <w:softHyphen/>
        <w:t>ст</w:t>
      </w:r>
      <w:r w:rsidRPr="00A95871">
        <w:rPr>
          <w:rFonts w:ascii="Times New Roman" w:hAnsi="Times New Roman"/>
          <w:color w:val="0D0D0D" w:themeColor="text1" w:themeTint="F2"/>
          <w:sz w:val="28"/>
          <w:szCs w:val="28"/>
        </w:rPr>
        <w:softHyphen/>
      </w:r>
      <w:r w:rsidRPr="00A95871">
        <w:rPr>
          <w:rFonts w:ascii="Times New Roman" w:hAnsi="Times New Roman"/>
          <w:color w:val="0D0D0D" w:themeColor="text1" w:themeTint="F2"/>
          <w:sz w:val="28"/>
          <w:szCs w:val="28"/>
        </w:rPr>
        <w:lastRenderedPageBreak/>
        <w:t>ва</w:t>
      </w:r>
      <w:r w:rsidRPr="00A95871">
        <w:rPr>
          <w:rStyle w:val="a8"/>
          <w:rFonts w:ascii="Times New Roman" w:hAnsi="Times New Roman"/>
          <w:color w:val="0D0D0D" w:themeColor="text1" w:themeTint="F2"/>
          <w:sz w:val="28"/>
          <w:szCs w:val="28"/>
        </w:rPr>
        <w:footnoteReference w:id="87"/>
      </w:r>
      <w:r w:rsidRPr="00A95871">
        <w:rPr>
          <w:rFonts w:ascii="Times New Roman" w:hAnsi="Times New Roman"/>
          <w:color w:val="0D0D0D" w:themeColor="text1" w:themeTint="F2"/>
          <w:sz w:val="28"/>
          <w:szCs w:val="28"/>
        </w:rPr>
        <w:t>. ВТО не запрещает создавать различные условия для обращения отечественных и импортированных товаров, если они не создают преимуще</w:t>
      </w:r>
      <w:proofErr w:type="gramStart"/>
      <w:r w:rsidRPr="00A95871">
        <w:rPr>
          <w:rFonts w:ascii="Times New Roman" w:hAnsi="Times New Roman"/>
          <w:color w:val="0D0D0D" w:themeColor="text1" w:themeTint="F2"/>
          <w:sz w:val="28"/>
          <w:szCs w:val="28"/>
        </w:rPr>
        <w:t>ств дл</w:t>
      </w:r>
      <w:proofErr w:type="gramEnd"/>
      <w:r w:rsidRPr="00A95871">
        <w:rPr>
          <w:rFonts w:ascii="Times New Roman" w:hAnsi="Times New Roman"/>
          <w:color w:val="0D0D0D" w:themeColor="text1" w:themeTint="F2"/>
          <w:sz w:val="28"/>
          <w:szCs w:val="28"/>
        </w:rPr>
        <w:t>я национальных производителей</w:t>
      </w:r>
      <w:r w:rsidRPr="00A95871">
        <w:rPr>
          <w:rStyle w:val="a8"/>
          <w:rFonts w:ascii="Times New Roman" w:hAnsi="Times New Roman"/>
          <w:color w:val="0D0D0D" w:themeColor="text1" w:themeTint="F2"/>
          <w:sz w:val="28"/>
          <w:szCs w:val="28"/>
        </w:rPr>
        <w:footnoteReference w:id="88"/>
      </w:r>
      <w:r w:rsidRPr="00A95871">
        <w:rPr>
          <w:rFonts w:ascii="Times New Roman" w:hAnsi="Times New Roman"/>
          <w:color w:val="0D0D0D" w:themeColor="text1" w:themeTint="F2"/>
          <w:sz w:val="28"/>
          <w:szCs w:val="28"/>
        </w:rPr>
        <w:t>.</w:t>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По информации Минэкономразвития в Белоруссии применяются следующие меры, нарушающие национальный режим:</w:t>
      </w:r>
    </w:p>
    <w:p w:rsidR="00631563" w:rsidRPr="00A95871" w:rsidRDefault="00631563" w:rsidP="00631563">
      <w:pPr>
        <w:numPr>
          <w:ilvl w:val="0"/>
          <w:numId w:val="31"/>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административное регулирование доли продаж импортных товаров,</w:t>
      </w:r>
    </w:p>
    <w:p w:rsidR="00631563" w:rsidRPr="00A95871" w:rsidRDefault="00631563" w:rsidP="00631563">
      <w:pPr>
        <w:numPr>
          <w:ilvl w:val="0"/>
          <w:numId w:val="31"/>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административные меры по ограничению участия российских поставщиков в процедурах государственных закупок: приобретение российских товаров государственными организациями и организациями с государственной долей собственности допускается только у производителей или их официальных торговых представителей,</w:t>
      </w:r>
    </w:p>
    <w:p w:rsidR="00631563" w:rsidRPr="00A95871" w:rsidRDefault="00631563" w:rsidP="00631563">
      <w:pPr>
        <w:numPr>
          <w:ilvl w:val="0"/>
          <w:numId w:val="31"/>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установление оптовых операторов, объемов и перечня импортируемых товаров,</w:t>
      </w:r>
    </w:p>
    <w:p w:rsidR="00631563" w:rsidRPr="00A95871" w:rsidRDefault="00631563" w:rsidP="00631563">
      <w:pPr>
        <w:numPr>
          <w:ilvl w:val="0"/>
          <w:numId w:val="31"/>
        </w:numPr>
        <w:spacing w:after="0" w:line="360" w:lineRule="auto"/>
        <w:ind w:firstLine="709"/>
        <w:contextualSpacing/>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 xml:space="preserve">административное регулирование импорта республики, в том числе из России, через обязательное выполнение соответствующего параметра прогноза социально-экономического развития. </w:t>
      </w:r>
      <w:r w:rsidRPr="00A95871">
        <w:rPr>
          <w:rStyle w:val="a8"/>
          <w:rFonts w:ascii="Times New Roman" w:hAnsi="Times New Roman"/>
          <w:color w:val="0D0D0D" w:themeColor="text1" w:themeTint="F2"/>
          <w:sz w:val="28"/>
          <w:szCs w:val="28"/>
        </w:rPr>
        <w:footnoteReference w:id="89"/>
      </w:r>
    </w:p>
    <w:p w:rsidR="00631563" w:rsidRPr="00A95871" w:rsidRDefault="00631563" w:rsidP="00631563">
      <w:pPr>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rPr>
      </w:pPr>
    </w:p>
    <w:p w:rsidR="00631563" w:rsidRDefault="00631563" w:rsidP="00631563">
      <w:pPr>
        <w:pStyle w:val="a9"/>
        <w:spacing w:before="0" w:beforeAutospacing="0" w:after="0" w:afterAutospacing="0" w:line="360" w:lineRule="auto"/>
        <w:ind w:left="720"/>
        <w:contextualSpacing/>
        <w:rPr>
          <w:b/>
          <w:sz w:val="28"/>
          <w:szCs w:val="28"/>
        </w:rPr>
      </w:pPr>
    </w:p>
    <w:p w:rsidR="00631563" w:rsidRDefault="00631563" w:rsidP="00631563">
      <w:pPr>
        <w:pStyle w:val="a9"/>
        <w:spacing w:before="0" w:beforeAutospacing="0" w:after="0" w:afterAutospacing="0" w:line="360" w:lineRule="auto"/>
        <w:ind w:left="720"/>
        <w:contextualSpacing/>
        <w:rPr>
          <w:b/>
          <w:sz w:val="28"/>
          <w:szCs w:val="28"/>
        </w:rPr>
      </w:pPr>
    </w:p>
    <w:p w:rsidR="00631563" w:rsidRDefault="00631563" w:rsidP="00631563">
      <w:pPr>
        <w:pStyle w:val="a9"/>
        <w:spacing w:before="0" w:beforeAutospacing="0" w:after="0" w:afterAutospacing="0" w:line="360" w:lineRule="auto"/>
        <w:ind w:left="720"/>
        <w:contextualSpacing/>
        <w:rPr>
          <w:b/>
          <w:sz w:val="28"/>
          <w:szCs w:val="28"/>
        </w:rPr>
      </w:pPr>
    </w:p>
    <w:p w:rsidR="00631563" w:rsidRPr="005131DF" w:rsidRDefault="00631563" w:rsidP="00631563">
      <w:pPr>
        <w:pStyle w:val="a9"/>
        <w:spacing w:before="0" w:beforeAutospacing="0" w:after="0" w:afterAutospacing="0" w:line="360" w:lineRule="auto"/>
        <w:contextualSpacing/>
        <w:rPr>
          <w:b/>
          <w:sz w:val="28"/>
          <w:szCs w:val="28"/>
        </w:rPr>
      </w:pPr>
      <w:r>
        <w:rPr>
          <w:b/>
          <w:sz w:val="28"/>
          <w:szCs w:val="28"/>
        </w:rPr>
        <w:lastRenderedPageBreak/>
        <w:t>3.</w:t>
      </w:r>
      <w:r w:rsidRPr="00DD4B26">
        <w:rPr>
          <w:b/>
          <w:color w:val="FFFFFF" w:themeColor="background1"/>
          <w:sz w:val="28"/>
          <w:szCs w:val="28"/>
        </w:rPr>
        <w:t>.</w:t>
      </w:r>
      <w:r>
        <w:rPr>
          <w:b/>
          <w:sz w:val="28"/>
          <w:szCs w:val="28"/>
        </w:rPr>
        <w:t>Воздействие вступления</w:t>
      </w:r>
      <w:r w:rsidRPr="005131DF">
        <w:rPr>
          <w:b/>
          <w:sz w:val="28"/>
          <w:szCs w:val="28"/>
        </w:rPr>
        <w:t xml:space="preserve"> </w:t>
      </w:r>
      <w:r>
        <w:rPr>
          <w:b/>
          <w:sz w:val="28"/>
          <w:szCs w:val="28"/>
        </w:rPr>
        <w:t xml:space="preserve">России в </w:t>
      </w:r>
      <w:r w:rsidRPr="005131DF">
        <w:rPr>
          <w:b/>
          <w:sz w:val="28"/>
          <w:szCs w:val="28"/>
        </w:rPr>
        <w:t xml:space="preserve"> ВТО на металлургический экспорт</w:t>
      </w:r>
    </w:p>
    <w:p w:rsidR="00631563" w:rsidRPr="00A95871" w:rsidRDefault="00631563" w:rsidP="00631563">
      <w:pPr>
        <w:pStyle w:val="a9"/>
        <w:spacing w:before="0" w:beforeAutospacing="0" w:after="120" w:afterAutospacing="0" w:line="360" w:lineRule="auto"/>
        <w:ind w:firstLine="709"/>
        <w:rPr>
          <w:color w:val="0D0D0D" w:themeColor="text1" w:themeTint="F2"/>
          <w:sz w:val="28"/>
          <w:szCs w:val="28"/>
        </w:rPr>
      </w:pPr>
      <w:r w:rsidRPr="00A95871">
        <w:rPr>
          <w:color w:val="0D0D0D" w:themeColor="text1" w:themeTint="F2"/>
          <w:sz w:val="28"/>
          <w:szCs w:val="28"/>
        </w:rPr>
        <w:t>Объемы экспорта с момента присоединения России к ВТО  и темпы их роста по отношению к соответствующим месяцам 2011 и 2012 г., представленные на Рисунке 1.</w:t>
      </w:r>
    </w:p>
    <w:p w:rsidR="00631563" w:rsidRPr="00A95871" w:rsidRDefault="00631563" w:rsidP="00067E0D">
      <w:pPr>
        <w:pStyle w:val="a9"/>
        <w:spacing w:before="0" w:beforeAutospacing="0" w:after="120" w:afterAutospacing="0" w:line="360" w:lineRule="auto"/>
        <w:rPr>
          <w:color w:val="0D0D0D" w:themeColor="text1" w:themeTint="F2"/>
          <w:sz w:val="28"/>
          <w:szCs w:val="28"/>
        </w:rPr>
      </w:pPr>
      <w:r w:rsidRPr="00A95871">
        <w:rPr>
          <w:noProof/>
          <w:color w:val="0D0D0D" w:themeColor="text1" w:themeTint="F2"/>
          <w:sz w:val="28"/>
          <w:szCs w:val="28"/>
        </w:rPr>
        <w:drawing>
          <wp:inline distT="0" distB="0" distL="0" distR="0">
            <wp:extent cx="6058673" cy="3128790"/>
            <wp:effectExtent l="19050" t="0" r="18277" b="0"/>
            <wp:docPr id="3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1563" w:rsidRPr="00A95871" w:rsidRDefault="00631563" w:rsidP="00631563">
      <w:pPr>
        <w:pStyle w:val="a9"/>
        <w:spacing w:before="0" w:beforeAutospacing="0" w:after="120" w:afterAutospacing="0" w:line="360" w:lineRule="auto"/>
        <w:ind w:firstLine="709"/>
        <w:rPr>
          <w:color w:val="0D0D0D" w:themeColor="text1" w:themeTint="F2"/>
          <w:sz w:val="28"/>
          <w:szCs w:val="28"/>
        </w:rPr>
      </w:pPr>
      <w:r w:rsidRPr="00A95871">
        <w:rPr>
          <w:color w:val="0D0D0D" w:themeColor="text1" w:themeTint="F2"/>
          <w:sz w:val="28"/>
          <w:szCs w:val="28"/>
        </w:rPr>
        <w:t>Рисунок 1. Объемы экспорта с августа 2012 г. по март 2013 г. и темпы их роста по отношению к соответствующим месяцам 2011 и 2012 гг.</w:t>
      </w:r>
    </w:p>
    <w:p w:rsidR="00631563" w:rsidRPr="00A95871" w:rsidRDefault="00631563" w:rsidP="00631563">
      <w:pPr>
        <w:pStyle w:val="a9"/>
        <w:spacing w:before="0" w:beforeAutospacing="0" w:after="120" w:afterAutospacing="0" w:line="360" w:lineRule="auto"/>
        <w:ind w:firstLine="709"/>
        <w:rPr>
          <w:color w:val="0D0D0D" w:themeColor="text1" w:themeTint="F2"/>
          <w:sz w:val="28"/>
          <w:szCs w:val="28"/>
        </w:rPr>
      </w:pPr>
      <w:r w:rsidRPr="00A95871">
        <w:rPr>
          <w:color w:val="0D0D0D" w:themeColor="text1" w:themeTint="F2"/>
          <w:sz w:val="28"/>
          <w:szCs w:val="28"/>
        </w:rPr>
        <w:t xml:space="preserve">Источник: Федеральная таможенная служба, </w:t>
      </w:r>
      <w:r w:rsidRPr="00A95871">
        <w:rPr>
          <w:color w:val="0D0D0D" w:themeColor="text1" w:themeTint="F2"/>
          <w:sz w:val="28"/>
          <w:szCs w:val="28"/>
          <w:lang w:val="en-US"/>
        </w:rPr>
        <w:t>customs</w:t>
      </w:r>
      <w:r w:rsidRPr="00A95871">
        <w:rPr>
          <w:color w:val="0D0D0D" w:themeColor="text1" w:themeTint="F2"/>
          <w:sz w:val="28"/>
          <w:szCs w:val="28"/>
        </w:rPr>
        <w:t>.</w:t>
      </w:r>
      <w:r w:rsidRPr="00A95871">
        <w:rPr>
          <w:color w:val="0D0D0D" w:themeColor="text1" w:themeTint="F2"/>
          <w:sz w:val="28"/>
          <w:szCs w:val="28"/>
          <w:lang w:val="en-US"/>
        </w:rPr>
        <w:t>ru</w:t>
      </w:r>
    </w:p>
    <w:p w:rsidR="00631563" w:rsidRPr="00A95871" w:rsidRDefault="00631563" w:rsidP="00631563">
      <w:pPr>
        <w:pStyle w:val="a9"/>
        <w:spacing w:before="0" w:beforeAutospacing="0" w:after="120" w:afterAutospacing="0" w:line="360" w:lineRule="auto"/>
        <w:ind w:firstLine="709"/>
        <w:jc w:val="both"/>
        <w:rPr>
          <w:color w:val="0D0D0D" w:themeColor="text1" w:themeTint="F2"/>
          <w:sz w:val="28"/>
          <w:szCs w:val="28"/>
        </w:rPr>
      </w:pPr>
      <w:r w:rsidRPr="00A95871">
        <w:rPr>
          <w:color w:val="0D0D0D" w:themeColor="text1" w:themeTint="F2"/>
          <w:sz w:val="28"/>
          <w:szCs w:val="28"/>
        </w:rPr>
        <w:t>По результатам первых семи месяцев после вступления в ВТО российский экспорт металлургической продукции без разделения на черную и цветную металлурги</w:t>
      </w:r>
      <w:r>
        <w:rPr>
          <w:color w:val="0D0D0D" w:themeColor="text1" w:themeTint="F2"/>
          <w:sz w:val="28"/>
          <w:szCs w:val="28"/>
        </w:rPr>
        <w:t>ю</w:t>
      </w:r>
      <w:r w:rsidRPr="00A95871">
        <w:rPr>
          <w:color w:val="0D0D0D" w:themeColor="text1" w:themeTint="F2"/>
          <w:sz w:val="28"/>
          <w:szCs w:val="28"/>
        </w:rPr>
        <w:t xml:space="preserve"> показал снижение в среднем на 15,7% по сравнению с аналогичными месяцами 2011-2012 г. Однако делать на основании этих данных какие-либо выводы нельзя, так как отрасль адаптируется к новым условиям экспорта.</w:t>
      </w:r>
    </w:p>
    <w:p w:rsidR="00631563" w:rsidRPr="00A95871" w:rsidRDefault="00631563" w:rsidP="00631563">
      <w:pPr>
        <w:pStyle w:val="a9"/>
        <w:spacing w:before="0" w:beforeAutospacing="0" w:after="120" w:afterAutospacing="0" w:line="360" w:lineRule="auto"/>
        <w:ind w:firstLine="709"/>
        <w:jc w:val="both"/>
        <w:rPr>
          <w:color w:val="0D0D0D" w:themeColor="text1" w:themeTint="F2"/>
          <w:sz w:val="28"/>
          <w:szCs w:val="28"/>
        </w:rPr>
      </w:pPr>
      <w:r w:rsidRPr="00A95871">
        <w:rPr>
          <w:color w:val="0D0D0D" w:themeColor="text1" w:themeTint="F2"/>
          <w:sz w:val="28"/>
          <w:szCs w:val="28"/>
        </w:rPr>
        <w:t xml:space="preserve"> Многие исследователи считают, что металлургия – один из основных  выгодоприобретателей от присоединения России к ВТО. Рассмотрим основные положительные последствия вступления России в ВТО для отечественного металлургического экспорта:</w:t>
      </w:r>
    </w:p>
    <w:p w:rsidR="00631563" w:rsidRPr="00644A3A" w:rsidRDefault="00631563" w:rsidP="00631563">
      <w:pPr>
        <w:pStyle w:val="aa"/>
        <w:numPr>
          <w:ilvl w:val="0"/>
          <w:numId w:val="40"/>
        </w:numPr>
        <w:spacing w:after="120" w:line="360" w:lineRule="auto"/>
        <w:ind w:left="1843"/>
        <w:jc w:val="both"/>
        <w:rPr>
          <w:rFonts w:ascii="Times New Roman" w:hAnsi="Times New Roman" w:cs="Times New Roman"/>
          <w:color w:val="0D0D0D" w:themeColor="text1" w:themeTint="F2"/>
          <w:sz w:val="28"/>
          <w:szCs w:val="28"/>
        </w:rPr>
      </w:pPr>
      <w:r w:rsidRPr="00644A3A">
        <w:rPr>
          <w:rFonts w:ascii="Times New Roman" w:hAnsi="Times New Roman" w:cs="Times New Roman"/>
          <w:color w:val="0D0D0D" w:themeColor="text1" w:themeTint="F2"/>
          <w:sz w:val="28"/>
          <w:szCs w:val="28"/>
        </w:rPr>
        <w:lastRenderedPageBreak/>
        <w:t>возможность оспаривать действующие ограничительные меры благодаря доступу к Органу по урегулированию споров ВТО,</w:t>
      </w:r>
    </w:p>
    <w:p w:rsidR="00631563" w:rsidRPr="00644A3A" w:rsidRDefault="00631563" w:rsidP="00631563">
      <w:pPr>
        <w:pStyle w:val="aa"/>
        <w:numPr>
          <w:ilvl w:val="0"/>
          <w:numId w:val="40"/>
        </w:numPr>
        <w:spacing w:after="120" w:line="360" w:lineRule="auto"/>
        <w:ind w:left="1843"/>
        <w:jc w:val="both"/>
        <w:rPr>
          <w:rFonts w:ascii="Times New Roman" w:hAnsi="Times New Roman" w:cs="Times New Roman"/>
          <w:color w:val="0D0D0D" w:themeColor="text1" w:themeTint="F2"/>
          <w:sz w:val="28"/>
          <w:szCs w:val="28"/>
        </w:rPr>
      </w:pPr>
      <w:r w:rsidRPr="00644A3A">
        <w:rPr>
          <w:rFonts w:ascii="Times New Roman" w:hAnsi="Times New Roman" w:cs="Times New Roman"/>
          <w:color w:val="0D0D0D" w:themeColor="text1" w:themeTint="F2"/>
          <w:sz w:val="28"/>
          <w:szCs w:val="28"/>
        </w:rPr>
        <w:t xml:space="preserve">снижение вероятности дискриминации при введении странами-импортерами новых ограничительных мер, ввиду обязательности соблюдения требований Соглашений ВТО в торговле между членами, </w:t>
      </w:r>
    </w:p>
    <w:p w:rsidR="00631563" w:rsidRPr="00644A3A" w:rsidRDefault="00631563" w:rsidP="00631563">
      <w:pPr>
        <w:pStyle w:val="aa"/>
        <w:numPr>
          <w:ilvl w:val="0"/>
          <w:numId w:val="40"/>
        </w:numPr>
        <w:spacing w:after="120" w:line="360" w:lineRule="auto"/>
        <w:ind w:left="1843"/>
        <w:jc w:val="both"/>
        <w:rPr>
          <w:rFonts w:ascii="Times New Roman" w:hAnsi="Times New Roman" w:cs="Times New Roman"/>
          <w:color w:val="0D0D0D" w:themeColor="text1" w:themeTint="F2"/>
          <w:sz w:val="28"/>
          <w:szCs w:val="28"/>
        </w:rPr>
      </w:pPr>
      <w:r w:rsidRPr="00644A3A">
        <w:rPr>
          <w:rFonts w:ascii="Times New Roman" w:hAnsi="Times New Roman" w:cs="Times New Roman"/>
          <w:color w:val="0D0D0D" w:themeColor="text1" w:themeTint="F2"/>
          <w:sz w:val="28"/>
          <w:szCs w:val="28"/>
        </w:rPr>
        <w:t>увеличение количества стран, которые предоставляют России режим наибольшего благоприятствования,</w:t>
      </w:r>
    </w:p>
    <w:p w:rsidR="00631563" w:rsidRPr="00644A3A" w:rsidRDefault="00631563" w:rsidP="00631563">
      <w:pPr>
        <w:pStyle w:val="aa"/>
        <w:numPr>
          <w:ilvl w:val="0"/>
          <w:numId w:val="40"/>
        </w:numPr>
        <w:spacing w:after="120" w:line="360" w:lineRule="auto"/>
        <w:ind w:left="1843"/>
        <w:jc w:val="both"/>
        <w:rPr>
          <w:rFonts w:ascii="Times New Roman" w:hAnsi="Times New Roman" w:cs="Times New Roman"/>
          <w:color w:val="0D0D0D" w:themeColor="text1" w:themeTint="F2"/>
          <w:sz w:val="28"/>
          <w:szCs w:val="28"/>
        </w:rPr>
      </w:pPr>
      <w:r w:rsidRPr="00644A3A">
        <w:rPr>
          <w:rFonts w:ascii="Times New Roman" w:hAnsi="Times New Roman" w:cs="Times New Roman"/>
          <w:color w:val="0D0D0D" w:themeColor="text1" w:themeTint="F2"/>
          <w:sz w:val="28"/>
          <w:szCs w:val="28"/>
        </w:rPr>
        <w:t>снятие количественных ограничений в торговле с ЕС,</w:t>
      </w:r>
    </w:p>
    <w:p w:rsidR="00631563" w:rsidRPr="00644A3A" w:rsidRDefault="00631563" w:rsidP="00631563">
      <w:pPr>
        <w:pStyle w:val="aa"/>
        <w:numPr>
          <w:ilvl w:val="0"/>
          <w:numId w:val="40"/>
        </w:numPr>
        <w:spacing w:after="120" w:line="360" w:lineRule="auto"/>
        <w:ind w:left="1843"/>
        <w:jc w:val="both"/>
        <w:rPr>
          <w:rFonts w:ascii="Times New Roman" w:hAnsi="Times New Roman" w:cs="Times New Roman"/>
          <w:color w:val="0D0D0D" w:themeColor="text1" w:themeTint="F2"/>
          <w:sz w:val="28"/>
          <w:szCs w:val="28"/>
        </w:rPr>
      </w:pPr>
      <w:r w:rsidRPr="00644A3A">
        <w:rPr>
          <w:rFonts w:ascii="Times New Roman" w:hAnsi="Times New Roman" w:cs="Times New Roman"/>
          <w:color w:val="0D0D0D" w:themeColor="text1" w:themeTint="F2"/>
          <w:sz w:val="28"/>
          <w:szCs w:val="28"/>
        </w:rPr>
        <w:t>отмена поправки Джексона-Вэника и установление режима нормальных торговых отношений с США,</w:t>
      </w:r>
    </w:p>
    <w:p w:rsidR="00631563" w:rsidRPr="00644A3A" w:rsidRDefault="00631563" w:rsidP="00631563">
      <w:pPr>
        <w:pStyle w:val="aa"/>
        <w:numPr>
          <w:ilvl w:val="0"/>
          <w:numId w:val="40"/>
        </w:numPr>
        <w:spacing w:after="120" w:line="360" w:lineRule="auto"/>
        <w:ind w:left="1843"/>
        <w:jc w:val="both"/>
        <w:rPr>
          <w:rFonts w:ascii="Times New Roman" w:hAnsi="Times New Roman" w:cs="Times New Roman"/>
          <w:color w:val="0D0D0D" w:themeColor="text1" w:themeTint="F2"/>
          <w:sz w:val="28"/>
          <w:szCs w:val="28"/>
        </w:rPr>
      </w:pPr>
      <w:r w:rsidRPr="00644A3A">
        <w:rPr>
          <w:rFonts w:ascii="Times New Roman" w:hAnsi="Times New Roman" w:cs="Times New Roman"/>
          <w:color w:val="0D0D0D" w:themeColor="text1" w:themeTint="F2"/>
          <w:sz w:val="28"/>
          <w:szCs w:val="28"/>
        </w:rPr>
        <w:t>рост инвестиционной привлекательности отрасли.</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В качестве основного аргумента в пользу вступления в ВТО исторически используется доступ к механизму урегулирования споров в ВТО для защиты интересов российских металлургов и снятия дискриминационных барьеров (в первую очередь, антидемпинговых пошлин). При этом ожида</w:t>
      </w:r>
      <w:r>
        <w:rPr>
          <w:rFonts w:ascii="Times New Roman" w:hAnsi="Times New Roman" w:cs="Times New Roman"/>
          <w:color w:val="0D0D0D" w:themeColor="text1" w:themeTint="F2"/>
          <w:sz w:val="28"/>
          <w:szCs w:val="28"/>
        </w:rPr>
        <w:t>лось</w:t>
      </w:r>
      <w:r w:rsidRPr="00A95871">
        <w:rPr>
          <w:rFonts w:ascii="Times New Roman" w:hAnsi="Times New Roman" w:cs="Times New Roman"/>
          <w:color w:val="0D0D0D" w:themeColor="text1" w:themeTint="F2"/>
          <w:sz w:val="28"/>
          <w:szCs w:val="28"/>
        </w:rPr>
        <w:t xml:space="preserve">, что после вступления в ВТО Россия воспользуется этой возможностью </w:t>
      </w:r>
      <w:r>
        <w:rPr>
          <w:rFonts w:ascii="Times New Roman" w:hAnsi="Times New Roman" w:cs="Times New Roman"/>
          <w:color w:val="0D0D0D" w:themeColor="text1" w:themeTint="F2"/>
          <w:sz w:val="28"/>
          <w:szCs w:val="28"/>
        </w:rPr>
        <w:t>для</w:t>
      </w:r>
      <w:r w:rsidRPr="00A95871">
        <w:rPr>
          <w:rFonts w:ascii="Times New Roman" w:hAnsi="Times New Roman" w:cs="Times New Roman"/>
          <w:color w:val="0D0D0D" w:themeColor="text1" w:themeTint="F2"/>
          <w:sz w:val="28"/>
          <w:szCs w:val="28"/>
        </w:rPr>
        <w:t xml:space="preserve"> устранения ограничительных мер, действующих на зарубежных рынках в отношении российской металлопродукции, в результате чего объемы экспорта резко увеличатся.</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Это утверждение представляется достаточно спорным в силу некоторых причин. Во-первых, для эффективной защиты своих интересов в рамках механизма урегулирования споров ВТО у России нет необходимого опыта и квалифицированных кадров: статистика ВТО показывает, что РФ участвовала только в 7 спорах в качестве третьей стороны. А по мнению директора Департамента торговых переговоров Минэкономразвития М.Ю. Медведкова «специалистов экстра-класса по вопросам ВТО Россия вырастит через 20 лет»</w:t>
      </w:r>
      <w:r w:rsidRPr="00A95871">
        <w:rPr>
          <w:rStyle w:val="a8"/>
          <w:rFonts w:ascii="Times New Roman" w:hAnsi="Times New Roman" w:cs="Times New Roman"/>
          <w:color w:val="0D0D0D" w:themeColor="text1" w:themeTint="F2"/>
          <w:sz w:val="28"/>
          <w:szCs w:val="28"/>
        </w:rPr>
        <w:footnoteReference w:id="90"/>
      </w:r>
      <w:r w:rsidRPr="00A95871">
        <w:rPr>
          <w:rFonts w:ascii="Times New Roman" w:hAnsi="Times New Roman" w:cs="Times New Roman"/>
          <w:color w:val="0D0D0D" w:themeColor="text1" w:themeTint="F2"/>
          <w:sz w:val="28"/>
          <w:szCs w:val="28"/>
        </w:rPr>
        <w:t xml:space="preserve">. </w:t>
      </w:r>
      <w:r w:rsidRPr="00A95871">
        <w:rPr>
          <w:rFonts w:ascii="Times New Roman" w:hAnsi="Times New Roman" w:cs="Times New Roman"/>
          <w:color w:val="0D0D0D" w:themeColor="text1" w:themeTint="F2"/>
          <w:sz w:val="28"/>
          <w:szCs w:val="28"/>
        </w:rPr>
        <w:lastRenderedPageBreak/>
        <w:t>Во-вторых, урегулирование одного спора может длиться не один год, а затраты на него исчисляться в миллионах долларов (на всех уровнях: от предприятий и отраслевых объединений до государственного аппарата), поэтому обращаться к этому механизму без должной подготовки нецелесообразно. В-третьих, для того, чтобы отстоять свои интересы в Органе по урегулированию споров необходимо собрать большое количество весомых доказательств, что невозможно без активного участия предприятий отрасли, которые, как уже отмечалось ранее, при сборе данных и на консультациях в рамках расследований ведут себя крайне пассивно. Поэтому по мнению В.А Поляковой, важнейшей задачей определяющей успех использования органа по урегулированию споров является ускорение процесса самоорганизации</w:t>
      </w:r>
      <w:r>
        <w:rPr>
          <w:rFonts w:ascii="Times New Roman" w:hAnsi="Times New Roman" w:cs="Times New Roman"/>
          <w:color w:val="0D0D0D" w:themeColor="text1" w:themeTint="F2"/>
          <w:sz w:val="28"/>
          <w:szCs w:val="28"/>
        </w:rPr>
        <w:t xml:space="preserve"> и взаимодействия</w:t>
      </w:r>
      <w:r w:rsidRPr="00A95871">
        <w:rPr>
          <w:rFonts w:ascii="Times New Roman" w:hAnsi="Times New Roman" w:cs="Times New Roman"/>
          <w:color w:val="0D0D0D" w:themeColor="text1" w:themeTint="F2"/>
          <w:sz w:val="28"/>
          <w:szCs w:val="28"/>
        </w:rPr>
        <w:t xml:space="preserve"> производителей.</w:t>
      </w:r>
      <w:r w:rsidRPr="00A95871">
        <w:rPr>
          <w:rStyle w:val="a8"/>
          <w:rFonts w:ascii="Times New Roman" w:hAnsi="Times New Roman" w:cs="Times New Roman"/>
          <w:color w:val="0D0D0D" w:themeColor="text1" w:themeTint="F2"/>
          <w:sz w:val="28"/>
          <w:szCs w:val="28"/>
        </w:rPr>
        <w:footnoteReference w:id="91"/>
      </w:r>
      <w:r>
        <w:rPr>
          <w:rFonts w:ascii="Times New Roman" w:hAnsi="Times New Roman" w:cs="Times New Roman"/>
          <w:color w:val="0D0D0D" w:themeColor="text1" w:themeTint="F2"/>
          <w:sz w:val="28"/>
          <w:szCs w:val="28"/>
        </w:rPr>
        <w:t xml:space="preserve">         </w:t>
      </w:r>
      <w:r w:rsidRPr="00A95871">
        <w:rPr>
          <w:rFonts w:ascii="Times New Roman" w:hAnsi="Times New Roman" w:cs="Times New Roman"/>
          <w:color w:val="0D0D0D" w:themeColor="text1" w:themeTint="F2"/>
          <w:sz w:val="28"/>
          <w:szCs w:val="28"/>
        </w:rPr>
        <w:t xml:space="preserve"> В-четвертых, при вынесении решения о неправомерности применения тех или иных ограничений Орган дает стране ответчику «разумный срок» на их устранение, который не регламентирован правилами ВТО и чаще всего составляет от полугода до года и может продлеваться по мотивированному объяснению ответчика.  В-пятых, «судебное право» ВТО имеет выраженный прецедентный характер, поэтому следует ограничивать подачу жалоб на использование мер торговой политики в нарушение требований Соглашений ВТО, чтобы не урезать для себя возможности регулирования импорта, если аналогичные меры с аналогичными нарушениями применяются истцом в своей практике.  В-шестых, система урегулирования споров в ВТО оценивается многими исследователями как неэффективная, т.к. «ВТО не обладает рычагами, которые могут быть использованы для принуждения государств к выполнению решений Органа по урегулированию споров»</w:t>
      </w:r>
      <w:r w:rsidRPr="00A95871">
        <w:rPr>
          <w:rStyle w:val="a8"/>
          <w:rFonts w:ascii="Times New Roman" w:hAnsi="Times New Roman" w:cs="Times New Roman"/>
          <w:color w:val="0D0D0D" w:themeColor="text1" w:themeTint="F2"/>
          <w:sz w:val="28"/>
          <w:szCs w:val="28"/>
        </w:rPr>
        <w:footnoteReference w:id="92"/>
      </w:r>
      <w:r w:rsidRPr="00A95871">
        <w:rPr>
          <w:rFonts w:ascii="Times New Roman" w:hAnsi="Times New Roman" w:cs="Times New Roman"/>
          <w:color w:val="0D0D0D" w:themeColor="text1" w:themeTint="F2"/>
          <w:sz w:val="28"/>
          <w:szCs w:val="28"/>
        </w:rPr>
        <w:t>.</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 xml:space="preserve">В данной ситуации гораздо более эффективным, быстрым и менее затратным способом устранения действующих ограничительных мер выступает предоставление исчерпывающих доказательств в рамках пересмотра той или иной </w:t>
      </w:r>
      <w:r w:rsidRPr="00A95871">
        <w:rPr>
          <w:rFonts w:ascii="Times New Roman" w:hAnsi="Times New Roman" w:cs="Times New Roman"/>
          <w:color w:val="0D0D0D" w:themeColor="text1" w:themeTint="F2"/>
          <w:sz w:val="28"/>
          <w:szCs w:val="28"/>
        </w:rPr>
        <w:lastRenderedPageBreak/>
        <w:t xml:space="preserve">меры. Пересмотры мер </w:t>
      </w:r>
      <w:r>
        <w:rPr>
          <w:rFonts w:ascii="Times New Roman" w:hAnsi="Times New Roman" w:cs="Times New Roman"/>
          <w:color w:val="0D0D0D" w:themeColor="text1" w:themeTint="F2"/>
          <w:sz w:val="28"/>
          <w:szCs w:val="28"/>
        </w:rPr>
        <w:t xml:space="preserve">обычно </w:t>
      </w:r>
      <w:r w:rsidRPr="00A95871">
        <w:rPr>
          <w:rFonts w:ascii="Times New Roman" w:hAnsi="Times New Roman" w:cs="Times New Roman"/>
          <w:color w:val="0D0D0D" w:themeColor="text1" w:themeTint="F2"/>
          <w:sz w:val="28"/>
          <w:szCs w:val="28"/>
        </w:rPr>
        <w:t>производятся по истечении срока их действия или незадолго до этого</w:t>
      </w:r>
      <w:r>
        <w:rPr>
          <w:rFonts w:ascii="Times New Roman" w:hAnsi="Times New Roman" w:cs="Times New Roman"/>
          <w:color w:val="0D0D0D" w:themeColor="text1" w:themeTint="F2"/>
          <w:sz w:val="28"/>
          <w:szCs w:val="28"/>
        </w:rPr>
        <w:t>, но могут производиться и по вновь открывшимся обстоятельствам</w:t>
      </w:r>
      <w:r w:rsidRPr="00A95871">
        <w:rPr>
          <w:rFonts w:ascii="Times New Roman" w:hAnsi="Times New Roman" w:cs="Times New Roman"/>
          <w:color w:val="0D0D0D" w:themeColor="text1" w:themeTint="F2"/>
          <w:sz w:val="28"/>
          <w:szCs w:val="28"/>
        </w:rPr>
        <w:t>. В случае обращения в Орган по урегулированию споров для разрешения торгового конфликта ВТО предложит первым делом провести странам-участницам спора серию консультаций, а действия в рамках пересмотра позволят найти взаимоприемлемое решение в двустороннем порядке. Обращаться в Орган по урегулированию споров следует, только если такое решение не будет найдено. Выбор способа рассмотрения дела следует делать, исходя из силы позиций и доказательной базы оппонента, выясненной в ходе участия в пересмотре. Если позиция</w:t>
      </w:r>
      <w:r>
        <w:rPr>
          <w:rFonts w:ascii="Times New Roman" w:hAnsi="Times New Roman" w:cs="Times New Roman"/>
          <w:color w:val="0D0D0D" w:themeColor="text1" w:themeTint="F2"/>
          <w:sz w:val="28"/>
          <w:szCs w:val="28"/>
        </w:rPr>
        <w:t xml:space="preserve"> оппонента</w:t>
      </w:r>
      <w:r w:rsidRPr="00A95871">
        <w:rPr>
          <w:rFonts w:ascii="Times New Roman" w:hAnsi="Times New Roman" w:cs="Times New Roman"/>
          <w:color w:val="0D0D0D" w:themeColor="text1" w:themeTint="F2"/>
          <w:sz w:val="28"/>
          <w:szCs w:val="28"/>
        </w:rPr>
        <w:t xml:space="preserve"> слаба и доказательства недостаточны, следует обращаться к процедуре ускоренного арбитража (ст. 25 Договоренности о правилах и процедурах урегулирования споров), характеризующейся быстротой, участием других членов ВТО только с обоюдного согласия истца и ответчика, а также невозможностью апелляции</w:t>
      </w:r>
      <w:r w:rsidRPr="00A95871">
        <w:rPr>
          <w:rStyle w:val="a8"/>
          <w:rFonts w:ascii="Times New Roman" w:hAnsi="Times New Roman" w:cs="Times New Roman"/>
          <w:color w:val="0D0D0D" w:themeColor="text1" w:themeTint="F2"/>
          <w:sz w:val="28"/>
          <w:szCs w:val="28"/>
        </w:rPr>
        <w:footnoteReference w:id="93"/>
      </w:r>
      <w:r w:rsidRPr="00A95871">
        <w:rPr>
          <w:rFonts w:ascii="Times New Roman" w:hAnsi="Times New Roman" w:cs="Times New Roman"/>
          <w:color w:val="0D0D0D" w:themeColor="text1" w:themeTint="F2"/>
          <w:sz w:val="28"/>
          <w:szCs w:val="28"/>
        </w:rPr>
        <w:t xml:space="preserve">.  </w:t>
      </w:r>
    </w:p>
    <w:p w:rsidR="00631563"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 xml:space="preserve">Следующий положительный аспект - недопущение дискриминации при введении странами-импортерами новых ограничительных мер, ввиду обязательности соблюдения требований Соглашений ВТО между членами. Большинство действующих сейчас антидемпинговых пошлин были введены после упрощенного расследования и с прочими нарушениями правил ВТО, так как ввиду отсутствия у России статуса члена ВТО, на нее не распространялись положения Соглашения о применении Статьи </w:t>
      </w:r>
      <w:r w:rsidRPr="00A95871">
        <w:rPr>
          <w:rFonts w:ascii="Times New Roman" w:hAnsi="Times New Roman" w:cs="Times New Roman"/>
          <w:color w:val="0D0D0D" w:themeColor="text1" w:themeTint="F2"/>
          <w:sz w:val="28"/>
          <w:szCs w:val="28"/>
          <w:lang w:val="en-US"/>
        </w:rPr>
        <w:t>VI</w:t>
      </w:r>
      <w:r w:rsidRPr="00A95871">
        <w:rPr>
          <w:rFonts w:ascii="Times New Roman" w:hAnsi="Times New Roman" w:cs="Times New Roman"/>
          <w:color w:val="0D0D0D" w:themeColor="text1" w:themeTint="F2"/>
          <w:sz w:val="28"/>
          <w:szCs w:val="28"/>
        </w:rPr>
        <w:t xml:space="preserve"> ГАТТ (Антидемпингового Кодекса) и давали странам-импортерам право отступать от них при проведении расследования и доказательстве необходимости введения мер.</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Против России больше не могут использоваться дискриминационные метод</w:t>
      </w:r>
      <w:r>
        <w:rPr>
          <w:rFonts w:ascii="Times New Roman" w:hAnsi="Times New Roman" w:cs="Times New Roman"/>
          <w:color w:val="0D0D0D" w:themeColor="text1" w:themeTint="F2"/>
          <w:sz w:val="28"/>
          <w:szCs w:val="28"/>
        </w:rPr>
        <w:t>ы</w:t>
      </w:r>
      <w:r w:rsidRPr="00A95871">
        <w:rPr>
          <w:rFonts w:ascii="Times New Roman" w:hAnsi="Times New Roman" w:cs="Times New Roman"/>
          <w:color w:val="0D0D0D" w:themeColor="text1" w:themeTint="F2"/>
          <w:sz w:val="28"/>
          <w:szCs w:val="28"/>
        </w:rPr>
        <w:t xml:space="preserve"> введения особых пошлин. Например, ЕС должен отказаться от перерасчета с энергетическими поправками ввиду «особого положения на рынке страны-экспортера», а Турция - от введения мер без расследования. </w:t>
      </w:r>
    </w:p>
    <w:p w:rsidR="00631563" w:rsidRPr="00A95871" w:rsidRDefault="00631563" w:rsidP="00631563">
      <w:pPr>
        <w:spacing w:after="120" w:line="360" w:lineRule="auto"/>
        <w:ind w:firstLine="709"/>
        <w:jc w:val="both"/>
        <w:rPr>
          <w:rFonts w:ascii="Times New Roman" w:hAnsi="Times New Roman" w:cs="Times New Roman"/>
          <w:sz w:val="28"/>
          <w:szCs w:val="28"/>
        </w:rPr>
      </w:pPr>
      <w:r w:rsidRPr="00A95871">
        <w:rPr>
          <w:rFonts w:ascii="Times New Roman" w:hAnsi="Times New Roman" w:cs="Times New Roman"/>
          <w:color w:val="0D0D0D" w:themeColor="text1" w:themeTint="F2"/>
          <w:sz w:val="28"/>
          <w:szCs w:val="28"/>
        </w:rPr>
        <w:lastRenderedPageBreak/>
        <w:t>Больше невозможно применение защитных мер только против российской металлургической продукции</w:t>
      </w:r>
      <w:r w:rsidRPr="00A95871">
        <w:rPr>
          <w:rStyle w:val="a8"/>
          <w:rFonts w:ascii="Times New Roman" w:hAnsi="Times New Roman" w:cs="Times New Roman"/>
          <w:color w:val="0D0D0D" w:themeColor="text1" w:themeTint="F2"/>
          <w:sz w:val="28"/>
          <w:szCs w:val="28"/>
        </w:rPr>
        <w:footnoteReference w:id="94"/>
      </w:r>
      <w:r w:rsidRPr="00A95871">
        <w:rPr>
          <w:rFonts w:ascii="Times New Roman" w:hAnsi="Times New Roman" w:cs="Times New Roman"/>
          <w:color w:val="0D0D0D" w:themeColor="text1" w:themeTint="F2"/>
          <w:sz w:val="28"/>
          <w:szCs w:val="28"/>
        </w:rPr>
        <w:t xml:space="preserve"> (например, введенные Украиной защитные меры в виде количественного ограничения</w:t>
      </w:r>
      <w:r w:rsidRPr="00A95871">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поставок </w:t>
      </w:r>
      <w:r w:rsidRPr="00A95871">
        <w:rPr>
          <w:rFonts w:ascii="Times New Roman" w:eastAsia="Times New Roman" w:hAnsi="Times New Roman" w:cs="Times New Roman"/>
          <w:sz w:val="28"/>
          <w:szCs w:val="28"/>
        </w:rPr>
        <w:t>российских обсадных и насосно-компрессорных бесшовных труб</w:t>
      </w:r>
      <w:r w:rsidRPr="00A95871">
        <w:rPr>
          <w:rFonts w:ascii="Times New Roman" w:hAnsi="Times New Roman" w:cs="Times New Roman"/>
          <w:sz w:val="28"/>
          <w:szCs w:val="28"/>
        </w:rPr>
        <w:t>).</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 xml:space="preserve">Следует отметить, что в соответствии с Соглашением о применении Статьи </w:t>
      </w:r>
      <w:r w:rsidRPr="00A95871">
        <w:rPr>
          <w:rFonts w:ascii="Times New Roman" w:hAnsi="Times New Roman" w:cs="Times New Roman"/>
          <w:color w:val="0D0D0D" w:themeColor="text1" w:themeTint="F2"/>
          <w:sz w:val="28"/>
          <w:szCs w:val="28"/>
          <w:lang w:val="en-US"/>
        </w:rPr>
        <w:t>VI</w:t>
      </w:r>
      <w:r w:rsidRPr="00A95871">
        <w:rPr>
          <w:rFonts w:ascii="Times New Roman" w:hAnsi="Times New Roman" w:cs="Times New Roman"/>
          <w:color w:val="0D0D0D" w:themeColor="text1" w:themeTint="F2"/>
          <w:sz w:val="28"/>
          <w:szCs w:val="28"/>
        </w:rPr>
        <w:t xml:space="preserve"> ГАТТ (Антидемпинговым Кодексом) для введения антидемпинговых мер необходимо доказать одновременное наличие трех необходимых элементов: факта демпинга, ущерба или угрозы его нанесения конкурирующей отрасли национальной экономики и причинно-следственной связи между ними. Таким образом, демпинг не запрещен правилами ВТО, если он не наносит ущерба конкурирующей отрасли страны-импортера. По данным Минэкономразвития до вступления России в ВТО страны-импортеры чаще</w:t>
      </w:r>
      <w:r>
        <w:rPr>
          <w:rFonts w:ascii="Times New Roman" w:hAnsi="Times New Roman" w:cs="Times New Roman"/>
          <w:color w:val="0D0D0D" w:themeColor="text1" w:themeTint="F2"/>
          <w:sz w:val="28"/>
          <w:szCs w:val="28"/>
        </w:rPr>
        <w:t xml:space="preserve"> всего</w:t>
      </w:r>
      <w:r w:rsidRPr="00A95871">
        <w:rPr>
          <w:rFonts w:ascii="Times New Roman" w:hAnsi="Times New Roman" w:cs="Times New Roman"/>
          <w:color w:val="0D0D0D" w:themeColor="text1" w:themeTint="F2"/>
          <w:sz w:val="28"/>
          <w:szCs w:val="28"/>
        </w:rPr>
        <w:t xml:space="preserve"> опускали именно третий элемент схемы.</w:t>
      </w:r>
      <w:r w:rsidRPr="00A95871">
        <w:rPr>
          <w:rStyle w:val="a8"/>
          <w:rFonts w:ascii="Times New Roman" w:hAnsi="Times New Roman" w:cs="Times New Roman"/>
          <w:color w:val="0D0D0D" w:themeColor="text1" w:themeTint="F2"/>
          <w:sz w:val="28"/>
          <w:szCs w:val="28"/>
        </w:rPr>
        <w:footnoteReference w:id="95"/>
      </w:r>
    </w:p>
    <w:p w:rsidR="00631563"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Для США вступление России в ВТО сделало невозможной дальнейшую дискриминацию отечественных экспортеров, связанную с</w:t>
      </w:r>
      <w:r>
        <w:rPr>
          <w:rFonts w:ascii="Times New Roman" w:hAnsi="Times New Roman" w:cs="Times New Roman"/>
          <w:color w:val="0D0D0D" w:themeColor="text1" w:themeTint="F2"/>
          <w:sz w:val="28"/>
          <w:szCs w:val="28"/>
        </w:rPr>
        <w:t xml:space="preserve"> использованием особых методик расчета демпинговой маржи. Например, </w:t>
      </w:r>
      <w:r w:rsidRPr="00A95871">
        <w:rPr>
          <w:rFonts w:ascii="Times New Roman" w:hAnsi="Times New Roman" w:cs="Times New Roman"/>
          <w:color w:val="0D0D0D" w:themeColor="text1" w:themeTint="F2"/>
          <w:sz w:val="28"/>
          <w:szCs w:val="28"/>
        </w:rPr>
        <w:t xml:space="preserve">непризнание </w:t>
      </w:r>
      <w:r>
        <w:rPr>
          <w:rFonts w:ascii="Times New Roman" w:hAnsi="Times New Roman" w:cs="Times New Roman"/>
          <w:color w:val="0D0D0D" w:themeColor="text1" w:themeTint="F2"/>
          <w:sz w:val="28"/>
          <w:szCs w:val="28"/>
        </w:rPr>
        <w:t xml:space="preserve">статуса </w:t>
      </w:r>
      <w:r w:rsidRPr="00A95871">
        <w:rPr>
          <w:rFonts w:ascii="Times New Roman" w:hAnsi="Times New Roman" w:cs="Times New Roman"/>
          <w:color w:val="0D0D0D" w:themeColor="text1" w:themeTint="F2"/>
          <w:sz w:val="28"/>
          <w:szCs w:val="28"/>
        </w:rPr>
        <w:t>рыночной экономики</w:t>
      </w:r>
      <w:r>
        <w:rPr>
          <w:rFonts w:ascii="Times New Roman" w:hAnsi="Times New Roman" w:cs="Times New Roman"/>
          <w:color w:val="0D0D0D" w:themeColor="text1" w:themeTint="F2"/>
          <w:sz w:val="28"/>
          <w:szCs w:val="28"/>
        </w:rPr>
        <w:t xml:space="preserve">, расчет </w:t>
      </w:r>
      <w:r w:rsidRPr="00A95871">
        <w:rPr>
          <w:rFonts w:ascii="Times New Roman" w:hAnsi="Times New Roman" w:cs="Times New Roman"/>
          <w:color w:val="0D0D0D" w:themeColor="text1" w:themeTint="F2"/>
          <w:sz w:val="28"/>
          <w:szCs w:val="28"/>
        </w:rPr>
        <w:t>демпинговой маржи по суррогатной стране или по данным предприятий, инициировавших расследование</w:t>
      </w:r>
      <w:r>
        <w:rPr>
          <w:rFonts w:ascii="Times New Roman" w:hAnsi="Times New Roman" w:cs="Times New Roman"/>
          <w:color w:val="0D0D0D" w:themeColor="text1" w:themeTint="F2"/>
          <w:sz w:val="28"/>
          <w:szCs w:val="28"/>
        </w:rPr>
        <w:t xml:space="preserve"> или использование практики обнуления (</w:t>
      </w:r>
      <w:r>
        <w:rPr>
          <w:rFonts w:ascii="Times New Roman" w:hAnsi="Times New Roman" w:cs="Times New Roman"/>
          <w:color w:val="0D0D0D" w:themeColor="text1" w:themeTint="F2"/>
          <w:sz w:val="28"/>
          <w:szCs w:val="28"/>
          <w:lang w:val="en-US"/>
        </w:rPr>
        <w:t>zeroing</w:t>
      </w:r>
      <w:r w:rsidRPr="00AF7470">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Последняя</w:t>
      </w:r>
      <w:r w:rsidRPr="006F0A0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методика</w:t>
      </w:r>
      <w:r w:rsidRPr="006F0A0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считается</w:t>
      </w:r>
      <w:r w:rsidRPr="006F0A0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наиболее</w:t>
      </w:r>
      <w:r w:rsidRPr="006F0A0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протекционистской. Согласно ей внутренняя цена страны экспортера сравнивается с экспортной ценой с учетом стоимости транспортировки и погрузо-разгрузочных работ и в случае отсутствия занижения цен в каком-либо периоде вместо положительной разницы проставляется 0. Таким образом, рассчитанная маржа превышает фактическое занижение цен и США вводит антидемпинговые пошлины даже в случаях, когда они необоснованны. Между членами ВТО данная практика не применяется, так как признана незаконной в соответствии с решением Органа по урегулированию споров по торговому спору </w:t>
      </w:r>
      <w:r>
        <w:rPr>
          <w:rFonts w:ascii="Times New Roman" w:hAnsi="Times New Roman" w:cs="Times New Roman"/>
          <w:color w:val="0D0D0D" w:themeColor="text1" w:themeTint="F2"/>
          <w:sz w:val="28"/>
          <w:szCs w:val="28"/>
          <w:lang w:val="en-US"/>
        </w:rPr>
        <w:t>DS</w:t>
      </w:r>
      <w:r w:rsidRPr="004A73DD">
        <w:rPr>
          <w:rFonts w:ascii="Times New Roman" w:hAnsi="Times New Roman" w:cs="Times New Roman"/>
          <w:color w:val="0D0D0D" w:themeColor="text1" w:themeTint="F2"/>
          <w:sz w:val="28"/>
          <w:szCs w:val="28"/>
        </w:rPr>
        <w:t xml:space="preserve">294 </w:t>
      </w:r>
      <w:r>
        <w:rPr>
          <w:rFonts w:ascii="Times New Roman" w:hAnsi="Times New Roman" w:cs="Times New Roman"/>
          <w:color w:val="0D0D0D" w:themeColor="text1" w:themeTint="F2"/>
          <w:sz w:val="28"/>
          <w:szCs w:val="28"/>
        </w:rPr>
        <w:t xml:space="preserve">(ЕС против США). </w:t>
      </w:r>
    </w:p>
    <w:p w:rsidR="00631563" w:rsidRPr="00AA4592"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Отдельно</w:t>
      </w:r>
      <w:r w:rsidRPr="00486C6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следует</w:t>
      </w:r>
      <w:r w:rsidRPr="00486C6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рассмотреть</w:t>
      </w:r>
      <w:r w:rsidRPr="00486C6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практику, применяемую в отношении продукции из стран с нерыночной экономикой (Китай, Россия, страны СНГ, Восточной Европы и бывшего социалистического лагеря). Данные о понесенных производителями этих стран издержках не считаются доказательствами. Нормальная цена рассчитывается через информацию о затратах по суррогатной стране, сравнимой по уровню экономического развития, и средних затрат на транспортировку и погрузо-разгрузочные работы для страны-экспортера.</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 xml:space="preserve">Рассмотрим подробнее влияние различных методов расчета демпинговой маржи на ее конечную величину, представленное в Таблице 9. </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Таблица 9. Влияние методологии расчета демпинговой маржи на ее величину (на примере выборки 1995-1998 г.)</w:t>
      </w:r>
    </w:p>
    <w:tbl>
      <w:tblPr>
        <w:tblStyle w:val="af7"/>
        <w:tblW w:w="0" w:type="auto"/>
        <w:tblLook w:val="04A0"/>
      </w:tblPr>
      <w:tblGrid>
        <w:gridCol w:w="6629"/>
        <w:gridCol w:w="3402"/>
      </w:tblGrid>
      <w:tr w:rsidR="00631563" w:rsidRPr="00A95871" w:rsidTr="00631563">
        <w:tc>
          <w:tcPr>
            <w:tcW w:w="6629"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Метод расчета демпинговой маржи</w:t>
            </w:r>
          </w:p>
        </w:tc>
        <w:tc>
          <w:tcPr>
            <w:tcW w:w="3402"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Рассчитанная маржа, %</w:t>
            </w:r>
          </w:p>
        </w:tc>
      </w:tr>
      <w:tr w:rsidR="00631563" w:rsidRPr="00A95871" w:rsidTr="00631563">
        <w:tc>
          <w:tcPr>
            <w:tcW w:w="6629"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Цена внутреннего рынка экспортера - Цена на рынке США</w:t>
            </w:r>
          </w:p>
        </w:tc>
        <w:tc>
          <w:tcPr>
            <w:tcW w:w="3402"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7,36</w:t>
            </w:r>
          </w:p>
        </w:tc>
      </w:tr>
      <w:tr w:rsidR="00631563" w:rsidRPr="00A95871" w:rsidTr="00631563">
        <w:tc>
          <w:tcPr>
            <w:tcW w:w="6629"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Восстановленная нормальная цена экспорта  - Цена США</w:t>
            </w:r>
          </w:p>
        </w:tc>
        <w:tc>
          <w:tcPr>
            <w:tcW w:w="3402"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17,95</w:t>
            </w:r>
          </w:p>
        </w:tc>
      </w:tr>
      <w:tr w:rsidR="00631563" w:rsidRPr="00A95871" w:rsidTr="00631563">
        <w:tc>
          <w:tcPr>
            <w:tcW w:w="6629"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Восстановленная нормальная цена, рассчитанная по третьей стране – Цена США</w:t>
            </w:r>
          </w:p>
        </w:tc>
        <w:tc>
          <w:tcPr>
            <w:tcW w:w="3402"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7,94</w:t>
            </w:r>
          </w:p>
        </w:tc>
      </w:tr>
      <w:tr w:rsidR="00631563" w:rsidRPr="00A95871" w:rsidTr="00631563">
        <w:tc>
          <w:tcPr>
            <w:tcW w:w="6629"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Конструированная цена</w:t>
            </w:r>
          </w:p>
        </w:tc>
        <w:tc>
          <w:tcPr>
            <w:tcW w:w="3402"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35,07</w:t>
            </w:r>
          </w:p>
        </w:tc>
      </w:tr>
      <w:tr w:rsidR="00631563" w:rsidRPr="00A95871" w:rsidTr="00631563">
        <w:tc>
          <w:tcPr>
            <w:tcW w:w="6629"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Поправка на «нерыночность»</w:t>
            </w:r>
          </w:p>
        </w:tc>
        <w:tc>
          <w:tcPr>
            <w:tcW w:w="3402"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67,06</w:t>
            </w:r>
          </w:p>
        </w:tc>
      </w:tr>
      <w:tr w:rsidR="00631563" w:rsidRPr="00A95871" w:rsidTr="00631563">
        <w:tc>
          <w:tcPr>
            <w:tcW w:w="6629"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Расчет по имеющейся информации (поставщик не участвует в предоставлении сведений)</w:t>
            </w:r>
          </w:p>
        </w:tc>
        <w:tc>
          <w:tcPr>
            <w:tcW w:w="3402" w:type="dxa"/>
            <w:vAlign w:val="center"/>
          </w:tcPr>
          <w:p w:rsidR="00631563" w:rsidRPr="00A95871" w:rsidRDefault="00631563" w:rsidP="00631563">
            <w:pPr>
              <w:spacing w:after="120" w:line="360" w:lineRule="auto"/>
              <w:jc w:val="center"/>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95,58</w:t>
            </w:r>
          </w:p>
        </w:tc>
      </w:tr>
    </w:tbl>
    <w:p w:rsidR="00631563" w:rsidRPr="005E5CA0" w:rsidRDefault="00631563" w:rsidP="00631563">
      <w:pPr>
        <w:spacing w:after="120" w:line="360" w:lineRule="auto"/>
        <w:ind w:firstLine="709"/>
        <w:jc w:val="both"/>
        <w:rPr>
          <w:rFonts w:ascii="Times New Roman" w:hAnsi="Times New Roman" w:cs="Times New Roman"/>
          <w:color w:val="0D0D0D" w:themeColor="text1" w:themeTint="F2"/>
          <w:sz w:val="28"/>
          <w:szCs w:val="28"/>
          <w:lang w:val="en-US"/>
        </w:rPr>
      </w:pPr>
      <w:r w:rsidRPr="00A95871">
        <w:rPr>
          <w:rFonts w:ascii="Times New Roman" w:hAnsi="Times New Roman" w:cs="Times New Roman"/>
          <w:color w:val="0D0D0D" w:themeColor="text1" w:themeTint="F2"/>
          <w:sz w:val="28"/>
          <w:szCs w:val="28"/>
        </w:rPr>
        <w:t>Источник</w:t>
      </w:r>
      <w:r w:rsidRPr="00A95871">
        <w:rPr>
          <w:rFonts w:ascii="Times New Roman" w:hAnsi="Times New Roman" w:cs="Times New Roman"/>
          <w:color w:val="0D0D0D" w:themeColor="text1" w:themeTint="F2"/>
          <w:sz w:val="28"/>
          <w:szCs w:val="28"/>
          <w:lang w:val="en-US"/>
        </w:rPr>
        <w:t>: Brink Lindsey «The U.S. Antidumping Law Rhetoric versus Reality» - Cato Institute’s Center for Trade Policy Studies - August 16, 1999 No. 7, p.8</w:t>
      </w:r>
    </w:p>
    <w:p w:rsidR="00631563"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Кроме того, вероятность дискриминации при введении ограничительных мер снижается и из-за того, что теперь у торговых партнеров нет такого сильного рычага воздействия на Россию, как угроза неодобрения членства в ВТО. </w:t>
      </w:r>
      <w:r>
        <w:rPr>
          <w:rFonts w:ascii="Times New Roman" w:hAnsi="Times New Roman" w:cs="Times New Roman"/>
          <w:color w:val="0D0D0D" w:themeColor="text1" w:themeTint="F2"/>
          <w:sz w:val="28"/>
          <w:szCs w:val="28"/>
        </w:rPr>
        <w:lastRenderedPageBreak/>
        <w:t xml:space="preserve">Необходимость получения одобрения присоединения к ВТО от стран-членов заставляла Россию идти на чрезмерные уступки, принятие нецелесообразных обязательств или непротиводействие явному ущемлению экономических интересов (например, это отчетливо видно при продлении количественных ограничений ЕС и США или введении и пересмотре антидемпинговых мер Китаем, Мексикой, Украиной и некоторыми другими странами), однако оказывать подобное политическое давление страны-члены ВТО больше не могут. </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Снятие количественных ограничений в торговле продукцией черной металлургии с ЕС сложно поддается оценке. С одной стороны, после 12 лет квотирования этот емкий рынок открыт, с другой, нельзя не отметить, что крупные игроки российской черной металлургии за годы</w:t>
      </w:r>
      <w:r>
        <w:rPr>
          <w:rFonts w:ascii="Times New Roman" w:hAnsi="Times New Roman" w:cs="Times New Roman"/>
          <w:color w:val="0D0D0D" w:themeColor="text1" w:themeTint="F2"/>
          <w:sz w:val="28"/>
          <w:szCs w:val="28"/>
        </w:rPr>
        <w:t xml:space="preserve"> применения</w:t>
      </w:r>
      <w:r w:rsidRPr="00A95871">
        <w:rPr>
          <w:rFonts w:ascii="Times New Roman" w:hAnsi="Times New Roman" w:cs="Times New Roman"/>
          <w:color w:val="0D0D0D" w:themeColor="text1" w:themeTint="F2"/>
          <w:sz w:val="28"/>
          <w:szCs w:val="28"/>
        </w:rPr>
        <w:t xml:space="preserve"> к</w:t>
      </w:r>
      <w:r>
        <w:rPr>
          <w:rFonts w:ascii="Times New Roman" w:hAnsi="Times New Roman" w:cs="Times New Roman"/>
          <w:color w:val="0D0D0D" w:themeColor="text1" w:themeTint="F2"/>
          <w:sz w:val="28"/>
          <w:szCs w:val="28"/>
        </w:rPr>
        <w:t>оличественных ограничений</w:t>
      </w:r>
      <w:r w:rsidRPr="00A95871">
        <w:rPr>
          <w:rFonts w:ascii="Times New Roman" w:hAnsi="Times New Roman" w:cs="Times New Roman"/>
          <w:color w:val="0D0D0D" w:themeColor="text1" w:themeTint="F2"/>
          <w:sz w:val="28"/>
          <w:szCs w:val="28"/>
        </w:rPr>
        <w:t xml:space="preserve"> успели поглотить</w:t>
      </w:r>
      <w:r>
        <w:rPr>
          <w:rFonts w:ascii="Times New Roman" w:hAnsi="Times New Roman" w:cs="Times New Roman"/>
          <w:color w:val="0D0D0D" w:themeColor="text1" w:themeTint="F2"/>
          <w:sz w:val="28"/>
          <w:szCs w:val="28"/>
        </w:rPr>
        <w:t xml:space="preserve"> или создать</w:t>
      </w:r>
      <w:r w:rsidRPr="00A95871">
        <w:rPr>
          <w:rFonts w:ascii="Times New Roman" w:hAnsi="Times New Roman" w:cs="Times New Roman"/>
          <w:color w:val="0D0D0D" w:themeColor="text1" w:themeTint="F2"/>
          <w:sz w:val="28"/>
          <w:szCs w:val="28"/>
        </w:rPr>
        <w:t xml:space="preserve"> большое количество предприятий на территории ЕС (НЛМК – 7 компаний, Евраз – 4, Северсталь – 2), что, безусловно, должно будет сказаться на объемах их экспорта в ЕС. Однако тот факт, что НЛМК, имеющий максимальное среди всех экспортеров черной металлургии количество</w:t>
      </w:r>
      <w:r>
        <w:rPr>
          <w:rFonts w:ascii="Times New Roman" w:hAnsi="Times New Roman" w:cs="Times New Roman"/>
          <w:color w:val="0D0D0D" w:themeColor="text1" w:themeTint="F2"/>
          <w:sz w:val="28"/>
          <w:szCs w:val="28"/>
        </w:rPr>
        <w:t xml:space="preserve"> собственных</w:t>
      </w:r>
      <w:r w:rsidRPr="00A95871">
        <w:rPr>
          <w:rFonts w:ascii="Times New Roman" w:hAnsi="Times New Roman" w:cs="Times New Roman"/>
          <w:color w:val="0D0D0D" w:themeColor="text1" w:themeTint="F2"/>
          <w:sz w:val="28"/>
          <w:szCs w:val="28"/>
        </w:rPr>
        <w:t xml:space="preserve"> предприятий на территории ЕС, активно регистрируется в системе </w:t>
      </w:r>
      <w:r w:rsidRPr="00A95871">
        <w:rPr>
          <w:rFonts w:ascii="Times New Roman" w:hAnsi="Times New Roman" w:cs="Times New Roman"/>
          <w:color w:val="0D0D0D" w:themeColor="text1" w:themeTint="F2"/>
          <w:sz w:val="28"/>
          <w:szCs w:val="28"/>
          <w:lang w:val="en-US"/>
        </w:rPr>
        <w:t>REACH</w:t>
      </w:r>
      <w:r w:rsidRPr="00A95871">
        <w:rPr>
          <w:rFonts w:ascii="Times New Roman" w:hAnsi="Times New Roman" w:cs="Times New Roman"/>
          <w:color w:val="0D0D0D" w:themeColor="text1" w:themeTint="F2"/>
          <w:sz w:val="28"/>
          <w:szCs w:val="28"/>
        </w:rPr>
        <w:t xml:space="preserve"> на максимальные объемы </w:t>
      </w:r>
      <w:r>
        <w:rPr>
          <w:rFonts w:ascii="Times New Roman" w:hAnsi="Times New Roman" w:cs="Times New Roman"/>
          <w:color w:val="0D0D0D" w:themeColor="text1" w:themeTint="F2"/>
          <w:sz w:val="28"/>
          <w:szCs w:val="28"/>
        </w:rPr>
        <w:t>экспорта</w:t>
      </w:r>
      <w:r w:rsidRPr="00A95871">
        <w:rPr>
          <w:rFonts w:ascii="Times New Roman" w:hAnsi="Times New Roman" w:cs="Times New Roman"/>
          <w:color w:val="0D0D0D" w:themeColor="text1" w:themeTint="F2"/>
          <w:sz w:val="28"/>
          <w:szCs w:val="28"/>
        </w:rPr>
        <w:t xml:space="preserve">, подтверждает обратное. Система </w:t>
      </w:r>
      <w:r w:rsidRPr="00A95871">
        <w:rPr>
          <w:rFonts w:ascii="Times New Roman" w:hAnsi="Times New Roman" w:cs="Times New Roman"/>
          <w:color w:val="0D0D0D" w:themeColor="text1" w:themeTint="F2"/>
          <w:sz w:val="28"/>
          <w:szCs w:val="28"/>
          <w:lang w:val="en-US"/>
        </w:rPr>
        <w:t>REACH</w:t>
      </w:r>
      <w:r w:rsidRPr="00A95871">
        <w:rPr>
          <w:rFonts w:ascii="Times New Roman" w:hAnsi="Times New Roman" w:cs="Times New Roman"/>
          <w:color w:val="0D0D0D" w:themeColor="text1" w:themeTint="F2"/>
          <w:sz w:val="28"/>
          <w:szCs w:val="28"/>
        </w:rPr>
        <w:t xml:space="preserve"> и «Классификация никелевых солей» - значительно повышающие издержки входа на рынок, будут оказывать существенное ограничительное воздействие на экспорт только мелких</w:t>
      </w:r>
      <w:r>
        <w:rPr>
          <w:rFonts w:ascii="Times New Roman" w:hAnsi="Times New Roman" w:cs="Times New Roman"/>
          <w:color w:val="0D0D0D" w:themeColor="text1" w:themeTint="F2"/>
          <w:sz w:val="28"/>
          <w:szCs w:val="28"/>
        </w:rPr>
        <w:t xml:space="preserve"> или неактивно экспортирующих свою продукцию </w:t>
      </w:r>
      <w:r w:rsidRPr="00A95871">
        <w:rPr>
          <w:rFonts w:ascii="Times New Roman" w:hAnsi="Times New Roman" w:cs="Times New Roman"/>
          <w:color w:val="0D0D0D" w:themeColor="text1" w:themeTint="F2"/>
          <w:sz w:val="28"/>
          <w:szCs w:val="28"/>
        </w:rPr>
        <w:t>компаний черной металлургии.</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 xml:space="preserve">Отмена поправки Джексона-Вэника и установление режима нормальных торговых отношений с США на постоянной основе существенного влияния на объемы российского экспорта черной металлургии не окажет, т.к. по основным товарным позициям сохранены количественные и ценовые ограничения, к тому же на территории США и НАФТА находятся 9 дочерних предприятий Евраз Групп, 3 – НЛМК и 2 - Северстали. Цветная металлургия увеличит свои поставки на этот рынок, в силу повышения уверенности импортеров в постоянстве торговых условий и предсказуемости применения инструментов регулирования, </w:t>
      </w:r>
      <w:r w:rsidRPr="00A95871">
        <w:rPr>
          <w:rFonts w:ascii="Times New Roman" w:hAnsi="Times New Roman" w:cs="Times New Roman"/>
          <w:color w:val="0D0D0D" w:themeColor="text1" w:themeTint="F2"/>
          <w:sz w:val="28"/>
          <w:szCs w:val="28"/>
        </w:rPr>
        <w:lastRenderedPageBreak/>
        <w:t>однако, скорее всего, темпы роста экспорта ее продукции будут незначительными.</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Следующий положительный аспект вступления в ВТО - увеличение количества стран, которые предоставляют России режим наибольшего благоприятствования со 121 государства в 1992 г. до 140 в конце 2011 г. и до 17</w:t>
      </w:r>
      <w:r w:rsidRPr="00EA0507">
        <w:rPr>
          <w:rFonts w:ascii="Times New Roman" w:hAnsi="Times New Roman" w:cs="Times New Roman"/>
          <w:color w:val="0D0D0D" w:themeColor="text1" w:themeTint="F2"/>
          <w:sz w:val="28"/>
          <w:szCs w:val="28"/>
        </w:rPr>
        <w:t>6</w:t>
      </w:r>
      <w:r w:rsidRPr="00A95871">
        <w:rPr>
          <w:rFonts w:ascii="Times New Roman" w:hAnsi="Times New Roman" w:cs="Times New Roman"/>
          <w:color w:val="0D0D0D" w:themeColor="text1" w:themeTint="F2"/>
          <w:sz w:val="28"/>
          <w:szCs w:val="28"/>
        </w:rPr>
        <w:t xml:space="preserve"> с момента присоединения к ВТО (15</w:t>
      </w:r>
      <w:r w:rsidRPr="00EA0507">
        <w:rPr>
          <w:rFonts w:ascii="Times New Roman" w:hAnsi="Times New Roman" w:cs="Times New Roman"/>
          <w:color w:val="0D0D0D" w:themeColor="text1" w:themeTint="F2"/>
          <w:sz w:val="28"/>
          <w:szCs w:val="28"/>
        </w:rPr>
        <w:t>8</w:t>
      </w:r>
      <w:r w:rsidRPr="00A95871">
        <w:rPr>
          <w:rFonts w:ascii="Times New Roman" w:hAnsi="Times New Roman" w:cs="Times New Roman"/>
          <w:color w:val="0D0D0D" w:themeColor="text1" w:themeTint="F2"/>
          <w:sz w:val="28"/>
          <w:szCs w:val="28"/>
        </w:rPr>
        <w:t xml:space="preserve"> членов ВТО плюс 18 стран, не являющихся членами ВТО, с которыми у РФ подписано соглашение о взаимном предоставлении в торговле режима наиболее благоприятствуемой нации). Увеличение количества стран-партнеров не вызовет существенного роста объемов экспорта продукции металлургии, как ч</w:t>
      </w:r>
      <w:r>
        <w:rPr>
          <w:rFonts w:ascii="Times New Roman" w:hAnsi="Times New Roman" w:cs="Times New Roman"/>
          <w:color w:val="0D0D0D" w:themeColor="text1" w:themeTint="F2"/>
          <w:sz w:val="28"/>
          <w:szCs w:val="28"/>
        </w:rPr>
        <w:t xml:space="preserve">ерной, так и цветной, так как </w:t>
      </w:r>
      <w:r w:rsidRPr="00A95871">
        <w:rPr>
          <w:rFonts w:ascii="Times New Roman" w:hAnsi="Times New Roman" w:cs="Times New Roman"/>
          <w:color w:val="0D0D0D" w:themeColor="text1" w:themeTint="F2"/>
          <w:sz w:val="28"/>
          <w:szCs w:val="28"/>
        </w:rPr>
        <w:t>по состоянию на конец 2011 г. среди государств, не затронутых соглашениями России о РНБ, преобладали наименее развитые страны и небольшое количество развивающихся</w:t>
      </w:r>
      <w:r w:rsidRPr="00BB573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Барбадос, Вануату, Доминикана, Лесото,  Макао, Малави, Монтенегро, Нигер, Нигерия, Папуа - Новая Гвинея,  Сенегал, Суринам, Тринидад и Тобаго, Центральная Африканская Республика и др.) </w:t>
      </w:r>
      <w:r w:rsidRPr="00A95871">
        <w:rPr>
          <w:rFonts w:ascii="Times New Roman" w:hAnsi="Times New Roman" w:cs="Times New Roman"/>
          <w:color w:val="0D0D0D" w:themeColor="text1" w:themeTint="F2"/>
          <w:sz w:val="28"/>
          <w:szCs w:val="28"/>
        </w:rPr>
        <w:t>со слабо развитыми отраслями-потребителями металлопродукции. Однако возможно, что на</w:t>
      </w:r>
      <w:r>
        <w:rPr>
          <w:rFonts w:ascii="Times New Roman" w:hAnsi="Times New Roman" w:cs="Times New Roman"/>
          <w:color w:val="0D0D0D" w:themeColor="text1" w:themeTint="F2"/>
          <w:sz w:val="28"/>
          <w:szCs w:val="28"/>
        </w:rPr>
        <w:t xml:space="preserve"> некоторых</w:t>
      </w:r>
      <w:r w:rsidRPr="00A95871">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из этих рынков</w:t>
      </w:r>
      <w:r w:rsidRPr="00A95871">
        <w:rPr>
          <w:rFonts w:ascii="Times New Roman" w:hAnsi="Times New Roman" w:cs="Times New Roman"/>
          <w:color w:val="0D0D0D" w:themeColor="text1" w:themeTint="F2"/>
          <w:sz w:val="28"/>
          <w:szCs w:val="28"/>
        </w:rPr>
        <w:t xml:space="preserve"> российская металлургия сможет в незначительных объемах сбывать продукцию четвертого передела, например, кабели из цветных металлов</w:t>
      </w:r>
      <w:r>
        <w:rPr>
          <w:rFonts w:ascii="Times New Roman" w:hAnsi="Times New Roman" w:cs="Times New Roman"/>
          <w:color w:val="0D0D0D" w:themeColor="text1" w:themeTint="F2"/>
          <w:sz w:val="28"/>
          <w:szCs w:val="28"/>
        </w:rPr>
        <w:t>,</w:t>
      </w:r>
      <w:r w:rsidRPr="00A95871">
        <w:rPr>
          <w:rFonts w:ascii="Times New Roman" w:hAnsi="Times New Roman" w:cs="Times New Roman"/>
          <w:color w:val="0D0D0D" w:themeColor="text1" w:themeTint="F2"/>
          <w:sz w:val="28"/>
          <w:szCs w:val="28"/>
        </w:rPr>
        <w:t xml:space="preserve"> трубы для ЖКХ или рельсы для прокладки новых путей сообщения в этих странах.</w:t>
      </w:r>
      <w:r>
        <w:rPr>
          <w:rFonts w:ascii="Times New Roman" w:hAnsi="Times New Roman" w:cs="Times New Roman"/>
          <w:color w:val="0D0D0D" w:themeColor="text1" w:themeTint="F2"/>
          <w:sz w:val="28"/>
          <w:szCs w:val="28"/>
        </w:rPr>
        <w:t xml:space="preserve"> В то же время среди новых партнеров по РНБ следует отметить Объединенные Арабские Эмираты, которые последние годы активно наращивают свою долю в географической структуре экспорта российской металлопродукции благодаря запущенным программам модернизации производственных мощностей, созданных в ОАЭ при участии СССР.</w:t>
      </w:r>
    </w:p>
    <w:p w:rsidR="00631563"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Так как выигрыш от либерализации торговли достается экспортоориентированным отраслям, следует ожидать рост инвестиционной привлекательности российской металлургии. По результатам 2012 г. инвестиционная привлекательность России, по оценкам</w:t>
      </w:r>
      <w:r w:rsidRPr="00A95871">
        <w:rPr>
          <w:rFonts w:ascii="Times New Roman" w:hAnsi="Times New Roman" w:cs="Times New Roman"/>
          <w:sz w:val="28"/>
          <w:szCs w:val="28"/>
        </w:rPr>
        <w:t xml:space="preserve"> </w:t>
      </w:r>
      <w:r w:rsidRPr="00A95871">
        <w:rPr>
          <w:rFonts w:ascii="Times New Roman" w:hAnsi="Times New Roman" w:cs="Times New Roman"/>
          <w:color w:val="0D0D0D" w:themeColor="text1" w:themeTint="F2"/>
          <w:sz w:val="28"/>
          <w:szCs w:val="28"/>
        </w:rPr>
        <w:t xml:space="preserve">Ernst &amp; Young возросла </w:t>
      </w:r>
      <w:r w:rsidRPr="00A95871">
        <w:rPr>
          <w:rFonts w:ascii="Times New Roman" w:hAnsi="Times New Roman" w:cs="Times New Roman"/>
          <w:color w:val="0D0D0D" w:themeColor="text1" w:themeTint="F2"/>
          <w:sz w:val="28"/>
          <w:szCs w:val="28"/>
        </w:rPr>
        <w:lastRenderedPageBreak/>
        <w:t>на 8%</w:t>
      </w:r>
      <w:r>
        <w:rPr>
          <w:rFonts w:ascii="Times New Roman" w:hAnsi="Times New Roman" w:cs="Times New Roman"/>
          <w:color w:val="0D0D0D" w:themeColor="text1" w:themeTint="F2"/>
          <w:sz w:val="28"/>
          <w:szCs w:val="28"/>
        </w:rPr>
        <w:t xml:space="preserve"> и металлургия вошла в пятерку наиболее привлекательных отраслей</w:t>
      </w:r>
      <w:r w:rsidRPr="00A95871">
        <w:rPr>
          <w:rStyle w:val="a8"/>
          <w:rFonts w:ascii="Times New Roman" w:hAnsi="Times New Roman" w:cs="Times New Roman"/>
          <w:color w:val="0D0D0D" w:themeColor="text1" w:themeTint="F2"/>
          <w:sz w:val="28"/>
          <w:szCs w:val="28"/>
        </w:rPr>
        <w:footnoteReference w:id="96"/>
      </w:r>
      <w:r w:rsidRPr="00A95871">
        <w:rPr>
          <w:rFonts w:ascii="Times New Roman" w:hAnsi="Times New Roman" w:cs="Times New Roman"/>
          <w:color w:val="0D0D0D" w:themeColor="text1" w:themeTint="F2"/>
          <w:sz w:val="28"/>
          <w:szCs w:val="28"/>
        </w:rPr>
        <w:t>. Влияние инвестиций</w:t>
      </w:r>
      <w:r>
        <w:rPr>
          <w:rFonts w:ascii="Times New Roman" w:hAnsi="Times New Roman" w:cs="Times New Roman"/>
          <w:color w:val="0D0D0D" w:themeColor="text1" w:themeTint="F2"/>
          <w:sz w:val="28"/>
          <w:szCs w:val="28"/>
        </w:rPr>
        <w:t xml:space="preserve"> в основные фонды</w:t>
      </w:r>
      <w:r w:rsidRPr="00A95871">
        <w:rPr>
          <w:rFonts w:ascii="Times New Roman" w:hAnsi="Times New Roman" w:cs="Times New Roman"/>
          <w:color w:val="0D0D0D" w:themeColor="text1" w:themeTint="F2"/>
          <w:sz w:val="28"/>
          <w:szCs w:val="28"/>
        </w:rPr>
        <w:t xml:space="preserve"> на товарную структуру экспорта черной металлургии показано на Рисунке </w:t>
      </w:r>
      <w:r>
        <w:rPr>
          <w:rFonts w:ascii="Times New Roman" w:hAnsi="Times New Roman" w:cs="Times New Roman"/>
          <w:color w:val="0D0D0D" w:themeColor="text1" w:themeTint="F2"/>
          <w:sz w:val="28"/>
          <w:szCs w:val="28"/>
        </w:rPr>
        <w:t>10.</w:t>
      </w:r>
    </w:p>
    <w:p w:rsidR="00631563" w:rsidRPr="00A95871" w:rsidRDefault="00631563" w:rsidP="00631563">
      <w:pPr>
        <w:spacing w:after="120" w:line="360" w:lineRule="auto"/>
        <w:jc w:val="both"/>
        <w:rPr>
          <w:rFonts w:ascii="Times New Roman" w:hAnsi="Times New Roman" w:cs="Times New Roman"/>
          <w:color w:val="0D0D0D" w:themeColor="text1" w:themeTint="F2"/>
          <w:sz w:val="28"/>
          <w:szCs w:val="28"/>
        </w:rPr>
      </w:pPr>
      <w:r w:rsidRPr="00AF7470">
        <w:rPr>
          <w:rFonts w:ascii="Times New Roman" w:hAnsi="Times New Roman" w:cs="Times New Roman"/>
          <w:noProof/>
          <w:color w:val="0D0D0D" w:themeColor="text1" w:themeTint="F2"/>
          <w:sz w:val="28"/>
          <w:szCs w:val="28"/>
          <w:lang w:eastAsia="ru-RU"/>
        </w:rPr>
        <w:drawing>
          <wp:inline distT="0" distB="0" distL="0" distR="0">
            <wp:extent cx="6177034" cy="3807726"/>
            <wp:effectExtent l="19050" t="0" r="14216" b="2274"/>
            <wp:docPr id="3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31563" w:rsidRPr="009863F9"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 xml:space="preserve">Рисунок </w:t>
      </w:r>
      <w:r>
        <w:rPr>
          <w:rFonts w:ascii="Times New Roman" w:hAnsi="Times New Roman" w:cs="Times New Roman"/>
          <w:color w:val="0D0D0D" w:themeColor="text1" w:themeTint="F2"/>
          <w:sz w:val="28"/>
          <w:szCs w:val="28"/>
        </w:rPr>
        <w:t>10</w:t>
      </w:r>
      <w:r w:rsidRPr="00A95871">
        <w:rPr>
          <w:rFonts w:ascii="Times New Roman" w:hAnsi="Times New Roman" w:cs="Times New Roman"/>
          <w:color w:val="0D0D0D" w:themeColor="text1" w:themeTint="F2"/>
          <w:sz w:val="28"/>
          <w:szCs w:val="28"/>
        </w:rPr>
        <w:t>. Товарная структура экспорта продукции черной металлургии и объемы инвестиций в основные фонды, 1996-2012гг.</w:t>
      </w:r>
    </w:p>
    <w:p w:rsidR="00631563" w:rsidRPr="00D23B42" w:rsidRDefault="00631563" w:rsidP="00631563">
      <w:pPr>
        <w:shd w:val="clear" w:color="auto" w:fill="FFFFFF"/>
        <w:spacing w:after="120" w:line="360" w:lineRule="auto"/>
        <w:ind w:firstLine="709"/>
        <w:jc w:val="both"/>
        <w:rPr>
          <w:rFonts w:ascii="Times New Roman" w:hAnsi="Times New Roman"/>
          <w:color w:val="0D0D0D" w:themeColor="text1" w:themeTint="F2"/>
          <w:sz w:val="28"/>
          <w:szCs w:val="28"/>
        </w:rPr>
      </w:pPr>
      <w:r w:rsidRPr="00D23B42">
        <w:rPr>
          <w:rFonts w:ascii="Times New Roman" w:hAnsi="Times New Roman"/>
          <w:color w:val="0D0D0D" w:themeColor="text1" w:themeTint="F2"/>
          <w:sz w:val="28"/>
          <w:szCs w:val="28"/>
        </w:rPr>
        <w:t xml:space="preserve">Источник: по данным </w:t>
      </w:r>
      <w:r w:rsidRPr="00D23B42">
        <w:rPr>
          <w:rFonts w:ascii="Times New Roman" w:hAnsi="Times New Roman"/>
          <w:color w:val="0D0D0D" w:themeColor="text1" w:themeTint="F2"/>
          <w:sz w:val="28"/>
          <w:szCs w:val="28"/>
          <w:lang w:val="en-US"/>
        </w:rPr>
        <w:t>United</w:t>
      </w:r>
      <w:r w:rsidRPr="00D23B42">
        <w:rPr>
          <w:rFonts w:ascii="Times New Roman" w:hAnsi="Times New Roman"/>
          <w:color w:val="0D0D0D" w:themeColor="text1" w:themeTint="F2"/>
          <w:sz w:val="28"/>
          <w:szCs w:val="28"/>
        </w:rPr>
        <w:t xml:space="preserve"> </w:t>
      </w:r>
      <w:r w:rsidRPr="00D23B42">
        <w:rPr>
          <w:rFonts w:ascii="Times New Roman" w:hAnsi="Times New Roman"/>
          <w:color w:val="0D0D0D" w:themeColor="text1" w:themeTint="F2"/>
          <w:sz w:val="28"/>
          <w:szCs w:val="28"/>
          <w:lang w:val="en-US"/>
        </w:rPr>
        <w:t>Nations</w:t>
      </w:r>
      <w:r w:rsidRPr="00D23B42">
        <w:rPr>
          <w:rFonts w:ascii="Times New Roman" w:hAnsi="Times New Roman"/>
          <w:color w:val="0D0D0D" w:themeColor="text1" w:themeTint="F2"/>
          <w:sz w:val="28"/>
          <w:szCs w:val="28"/>
        </w:rPr>
        <w:t xml:space="preserve"> </w:t>
      </w:r>
      <w:r w:rsidRPr="00D23B42">
        <w:rPr>
          <w:rFonts w:ascii="Times New Roman" w:hAnsi="Times New Roman"/>
          <w:color w:val="0D0D0D" w:themeColor="text1" w:themeTint="F2"/>
          <w:sz w:val="28"/>
          <w:szCs w:val="28"/>
          <w:lang w:val="en-US"/>
        </w:rPr>
        <w:t>Statistics</w:t>
      </w:r>
      <w:r w:rsidRPr="00D23B42">
        <w:rPr>
          <w:rFonts w:ascii="Times New Roman" w:hAnsi="Times New Roman"/>
          <w:color w:val="0D0D0D" w:themeColor="text1" w:themeTint="F2"/>
          <w:sz w:val="28"/>
          <w:szCs w:val="28"/>
        </w:rPr>
        <w:t xml:space="preserve"> </w:t>
      </w:r>
      <w:r w:rsidRPr="00D23B42">
        <w:rPr>
          <w:rFonts w:ascii="Times New Roman" w:hAnsi="Times New Roman"/>
          <w:color w:val="0D0D0D" w:themeColor="text1" w:themeTint="F2"/>
          <w:sz w:val="28"/>
          <w:szCs w:val="28"/>
          <w:lang w:val="en-US"/>
        </w:rPr>
        <w:t>Division</w:t>
      </w:r>
      <w:r w:rsidRPr="00D23B42">
        <w:rPr>
          <w:rFonts w:ascii="Times New Roman" w:hAnsi="Times New Roman"/>
          <w:color w:val="0D0D0D" w:themeColor="text1" w:themeTint="F2"/>
          <w:sz w:val="28"/>
          <w:szCs w:val="28"/>
        </w:rPr>
        <w:t xml:space="preserve">  (товарная структура) и  </w:t>
      </w:r>
      <w:r w:rsidRPr="00D23B42">
        <w:rPr>
          <w:rFonts w:ascii="Times New Roman" w:hAnsi="Times New Roman" w:cs="Times New Roman"/>
          <w:sz w:val="28"/>
          <w:szCs w:val="28"/>
        </w:rPr>
        <w:t>Центральная статистическая база данных Росстат (объемы инвестиций)</w:t>
      </w:r>
    </w:p>
    <w:p w:rsidR="00631563"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Рисунок 10</w:t>
      </w:r>
      <w:r w:rsidRPr="00A95871">
        <w:rPr>
          <w:rFonts w:ascii="Times New Roman" w:hAnsi="Times New Roman" w:cs="Times New Roman"/>
          <w:color w:val="0D0D0D" w:themeColor="text1" w:themeTint="F2"/>
          <w:sz w:val="28"/>
          <w:szCs w:val="28"/>
        </w:rPr>
        <w:t xml:space="preserve"> указывает на обратную зависимость между объемами инвестиций в основные фонды, привлеченных в черную металлургию, и долей экспорта высших переделов. Из этого можно сделать вывод, что привлеченные инвестиции предприятия черной металлургии используют на  расширение существующих мощностей, а не на развитие производства продукции высших переделов. Поэтому повышение инвестиционной привлекательности черной металлургии окажет положительное влияние на объемы экспорта и негативное – на его товарную структуру.</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Для оценки влияния повышения инвестиционной привлекательности цветной металлургии на товарную структуру ее экспорта следует  проследить их взаимосвязь на основании данных с Рисунка 11</w:t>
      </w:r>
    </w:p>
    <w:p w:rsidR="00631563" w:rsidRDefault="00631563" w:rsidP="00631563">
      <w:pPr>
        <w:spacing w:after="120" w:line="360" w:lineRule="auto"/>
        <w:jc w:val="both"/>
        <w:rPr>
          <w:rFonts w:ascii="Times New Roman" w:hAnsi="Times New Roman" w:cs="Times New Roman"/>
          <w:color w:val="0D0D0D" w:themeColor="text1" w:themeTint="F2"/>
          <w:sz w:val="28"/>
          <w:szCs w:val="28"/>
        </w:rPr>
      </w:pPr>
      <w:r w:rsidRPr="00175B9E">
        <w:rPr>
          <w:rFonts w:ascii="Times New Roman" w:hAnsi="Times New Roman" w:cs="Times New Roman"/>
          <w:noProof/>
          <w:color w:val="0D0D0D" w:themeColor="text1" w:themeTint="F2"/>
          <w:sz w:val="28"/>
          <w:szCs w:val="28"/>
          <w:lang w:eastAsia="ru-RU"/>
        </w:rPr>
        <w:drawing>
          <wp:inline distT="0" distB="0" distL="0" distR="0">
            <wp:extent cx="6258920" cy="4053385"/>
            <wp:effectExtent l="19050" t="0" r="27580" b="4265"/>
            <wp:docPr id="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75B9E">
        <w:rPr>
          <w:rFonts w:ascii="Times New Roman" w:hAnsi="Times New Roman" w:cs="Times New Roman"/>
          <w:color w:val="0D0D0D" w:themeColor="text1" w:themeTint="F2"/>
          <w:sz w:val="28"/>
          <w:szCs w:val="28"/>
        </w:rPr>
        <w:t xml:space="preserve"> </w:t>
      </w:r>
    </w:p>
    <w:p w:rsidR="00631563" w:rsidRPr="009863F9"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 xml:space="preserve">Рисунок </w:t>
      </w:r>
      <w:r>
        <w:rPr>
          <w:rFonts w:ascii="Times New Roman" w:hAnsi="Times New Roman" w:cs="Times New Roman"/>
          <w:color w:val="0D0D0D" w:themeColor="text1" w:themeTint="F2"/>
          <w:sz w:val="28"/>
          <w:szCs w:val="28"/>
        </w:rPr>
        <w:t>11</w:t>
      </w:r>
      <w:r w:rsidRPr="00A95871">
        <w:rPr>
          <w:rFonts w:ascii="Times New Roman" w:hAnsi="Times New Roman" w:cs="Times New Roman"/>
          <w:color w:val="0D0D0D" w:themeColor="text1" w:themeTint="F2"/>
          <w:sz w:val="28"/>
          <w:szCs w:val="28"/>
        </w:rPr>
        <w:t>. Товарная структура экспорта продукции цветной металлургии и объемы инвестиций в основные фонды,</w:t>
      </w:r>
      <w:r>
        <w:rPr>
          <w:rFonts w:ascii="Times New Roman" w:hAnsi="Times New Roman" w:cs="Times New Roman"/>
          <w:color w:val="0D0D0D" w:themeColor="text1" w:themeTint="F2"/>
          <w:sz w:val="28"/>
          <w:szCs w:val="28"/>
        </w:rPr>
        <w:t xml:space="preserve"> млрд. руб.</w:t>
      </w:r>
      <w:r w:rsidRPr="00A95871">
        <w:rPr>
          <w:rFonts w:ascii="Times New Roman" w:hAnsi="Times New Roman" w:cs="Times New Roman"/>
          <w:color w:val="0D0D0D" w:themeColor="text1" w:themeTint="F2"/>
          <w:sz w:val="28"/>
          <w:szCs w:val="28"/>
        </w:rPr>
        <w:t xml:space="preserve"> 1996-2012гг.</w:t>
      </w:r>
    </w:p>
    <w:p w:rsidR="00631563" w:rsidRPr="00D23B42" w:rsidRDefault="00631563" w:rsidP="00631563">
      <w:pPr>
        <w:shd w:val="clear" w:color="auto" w:fill="FFFFFF"/>
        <w:spacing w:after="120" w:line="360" w:lineRule="auto"/>
        <w:ind w:firstLine="709"/>
        <w:jc w:val="both"/>
        <w:rPr>
          <w:rFonts w:ascii="Times New Roman" w:hAnsi="Times New Roman"/>
          <w:color w:val="0D0D0D" w:themeColor="text1" w:themeTint="F2"/>
          <w:sz w:val="28"/>
          <w:szCs w:val="28"/>
        </w:rPr>
      </w:pPr>
      <w:r w:rsidRPr="00D23B42">
        <w:rPr>
          <w:rFonts w:ascii="Times New Roman" w:hAnsi="Times New Roman"/>
          <w:color w:val="0D0D0D" w:themeColor="text1" w:themeTint="F2"/>
          <w:sz w:val="28"/>
          <w:szCs w:val="28"/>
        </w:rPr>
        <w:t xml:space="preserve">Источник: по данным </w:t>
      </w:r>
      <w:r w:rsidRPr="00D23B42">
        <w:rPr>
          <w:rFonts w:ascii="Times New Roman" w:hAnsi="Times New Roman"/>
          <w:color w:val="0D0D0D" w:themeColor="text1" w:themeTint="F2"/>
          <w:sz w:val="28"/>
          <w:szCs w:val="28"/>
          <w:lang w:val="en-US"/>
        </w:rPr>
        <w:t>United</w:t>
      </w:r>
      <w:r w:rsidRPr="00D23B42">
        <w:rPr>
          <w:rFonts w:ascii="Times New Roman" w:hAnsi="Times New Roman"/>
          <w:color w:val="0D0D0D" w:themeColor="text1" w:themeTint="F2"/>
          <w:sz w:val="28"/>
          <w:szCs w:val="28"/>
        </w:rPr>
        <w:t xml:space="preserve"> </w:t>
      </w:r>
      <w:r w:rsidRPr="00D23B42">
        <w:rPr>
          <w:rFonts w:ascii="Times New Roman" w:hAnsi="Times New Roman"/>
          <w:color w:val="0D0D0D" w:themeColor="text1" w:themeTint="F2"/>
          <w:sz w:val="28"/>
          <w:szCs w:val="28"/>
          <w:lang w:val="en-US"/>
        </w:rPr>
        <w:t>Nations</w:t>
      </w:r>
      <w:r w:rsidRPr="00D23B42">
        <w:rPr>
          <w:rFonts w:ascii="Times New Roman" w:hAnsi="Times New Roman"/>
          <w:color w:val="0D0D0D" w:themeColor="text1" w:themeTint="F2"/>
          <w:sz w:val="28"/>
          <w:szCs w:val="28"/>
        </w:rPr>
        <w:t xml:space="preserve"> </w:t>
      </w:r>
      <w:r w:rsidRPr="00D23B42">
        <w:rPr>
          <w:rFonts w:ascii="Times New Roman" w:hAnsi="Times New Roman"/>
          <w:color w:val="0D0D0D" w:themeColor="text1" w:themeTint="F2"/>
          <w:sz w:val="28"/>
          <w:szCs w:val="28"/>
          <w:lang w:val="en-US"/>
        </w:rPr>
        <w:t>Statistics</w:t>
      </w:r>
      <w:r w:rsidRPr="00D23B42">
        <w:rPr>
          <w:rFonts w:ascii="Times New Roman" w:hAnsi="Times New Roman"/>
          <w:color w:val="0D0D0D" w:themeColor="text1" w:themeTint="F2"/>
          <w:sz w:val="28"/>
          <w:szCs w:val="28"/>
        </w:rPr>
        <w:t xml:space="preserve"> </w:t>
      </w:r>
      <w:r w:rsidRPr="00D23B42">
        <w:rPr>
          <w:rFonts w:ascii="Times New Roman" w:hAnsi="Times New Roman"/>
          <w:color w:val="0D0D0D" w:themeColor="text1" w:themeTint="F2"/>
          <w:sz w:val="28"/>
          <w:szCs w:val="28"/>
          <w:lang w:val="en-US"/>
        </w:rPr>
        <w:t>Division</w:t>
      </w:r>
      <w:r w:rsidRPr="00D23B42">
        <w:rPr>
          <w:rFonts w:ascii="Times New Roman" w:hAnsi="Times New Roman"/>
          <w:color w:val="0D0D0D" w:themeColor="text1" w:themeTint="F2"/>
          <w:sz w:val="28"/>
          <w:szCs w:val="28"/>
        </w:rPr>
        <w:t xml:space="preserve">  (товарная структура) и  </w:t>
      </w:r>
      <w:r w:rsidRPr="00D23B42">
        <w:rPr>
          <w:rFonts w:ascii="Times New Roman" w:hAnsi="Times New Roman" w:cs="Times New Roman"/>
          <w:sz w:val="28"/>
          <w:szCs w:val="28"/>
        </w:rPr>
        <w:t>Центральная статистическая база данных Росстат (объемы инвестиций)</w:t>
      </w:r>
    </w:p>
    <w:p w:rsidR="00631563" w:rsidRPr="00A95871" w:rsidRDefault="00631563" w:rsidP="00631563">
      <w:pPr>
        <w:spacing w:after="120" w:line="360" w:lineRule="auto"/>
        <w:ind w:firstLine="709"/>
        <w:jc w:val="both"/>
        <w:rPr>
          <w:rFonts w:ascii="Times New Roman" w:hAnsi="Times New Roman" w:cs="Times New Roman"/>
          <w:color w:val="0D0D0D" w:themeColor="text1" w:themeTint="F2"/>
          <w:sz w:val="28"/>
          <w:szCs w:val="28"/>
        </w:rPr>
      </w:pPr>
      <w:r w:rsidRPr="00A95871">
        <w:rPr>
          <w:rFonts w:ascii="Times New Roman" w:hAnsi="Times New Roman" w:cs="Times New Roman"/>
          <w:color w:val="0D0D0D" w:themeColor="text1" w:themeTint="F2"/>
          <w:sz w:val="28"/>
          <w:szCs w:val="28"/>
        </w:rPr>
        <w:t xml:space="preserve">В цветной металлургии напротив существует прямая  зависимость между объемами привлеченных инвестиций в основные фонды и долей экспорта высших переделов. </w:t>
      </w:r>
      <w:r>
        <w:rPr>
          <w:rFonts w:ascii="Times New Roman" w:hAnsi="Times New Roman" w:cs="Times New Roman"/>
          <w:color w:val="0D0D0D" w:themeColor="text1" w:themeTint="F2"/>
          <w:sz w:val="28"/>
          <w:szCs w:val="28"/>
        </w:rPr>
        <w:t xml:space="preserve">Можно считать, что </w:t>
      </w:r>
      <w:r w:rsidRPr="00A95871">
        <w:rPr>
          <w:rFonts w:ascii="Times New Roman" w:hAnsi="Times New Roman" w:cs="Times New Roman"/>
          <w:color w:val="0D0D0D" w:themeColor="text1" w:themeTint="F2"/>
          <w:sz w:val="28"/>
          <w:szCs w:val="28"/>
        </w:rPr>
        <w:t>в цветной металлургии инвестиции</w:t>
      </w:r>
      <w:r>
        <w:rPr>
          <w:rFonts w:ascii="Times New Roman" w:hAnsi="Times New Roman" w:cs="Times New Roman"/>
          <w:color w:val="0D0D0D" w:themeColor="text1" w:themeTint="F2"/>
          <w:sz w:val="28"/>
          <w:szCs w:val="28"/>
        </w:rPr>
        <w:t>,</w:t>
      </w:r>
      <w:r w:rsidRPr="00A95871">
        <w:rPr>
          <w:rFonts w:ascii="Times New Roman" w:hAnsi="Times New Roman" w:cs="Times New Roman"/>
          <w:color w:val="0D0D0D" w:themeColor="text1" w:themeTint="F2"/>
          <w:sz w:val="28"/>
          <w:szCs w:val="28"/>
        </w:rPr>
        <w:t xml:space="preserve"> привлеченные в</w:t>
      </w:r>
      <w:r>
        <w:rPr>
          <w:rFonts w:ascii="Times New Roman" w:hAnsi="Times New Roman" w:cs="Times New Roman"/>
          <w:color w:val="0D0D0D" w:themeColor="text1" w:themeTint="F2"/>
          <w:sz w:val="28"/>
          <w:szCs w:val="28"/>
        </w:rPr>
        <w:t xml:space="preserve"> основные фонды,</w:t>
      </w:r>
      <w:r w:rsidRPr="00A95871">
        <w:rPr>
          <w:rFonts w:ascii="Times New Roman" w:hAnsi="Times New Roman" w:cs="Times New Roman"/>
          <w:color w:val="0D0D0D" w:themeColor="text1" w:themeTint="F2"/>
          <w:sz w:val="28"/>
          <w:szCs w:val="28"/>
        </w:rPr>
        <w:t xml:space="preserve"> направлены на увеличение выпуска продукции с высокой добавленной стоимостью, поэтому что повышение инвестиционной привлекательности цветной металлургии окажет положительное воздействие и на объемы экспорта продукции, и на </w:t>
      </w:r>
      <w:r>
        <w:rPr>
          <w:rFonts w:ascii="Times New Roman" w:hAnsi="Times New Roman" w:cs="Times New Roman"/>
          <w:color w:val="0D0D0D" w:themeColor="text1" w:themeTint="F2"/>
          <w:sz w:val="28"/>
          <w:szCs w:val="28"/>
        </w:rPr>
        <w:t xml:space="preserve">его </w:t>
      </w:r>
      <w:r w:rsidRPr="00A95871">
        <w:rPr>
          <w:rFonts w:ascii="Times New Roman" w:hAnsi="Times New Roman" w:cs="Times New Roman"/>
          <w:color w:val="0D0D0D" w:themeColor="text1" w:themeTint="F2"/>
          <w:sz w:val="28"/>
          <w:szCs w:val="28"/>
        </w:rPr>
        <w:t>товарную структуру.</w:t>
      </w:r>
    </w:p>
    <w:p w:rsidR="00631563" w:rsidRDefault="00631563" w:rsidP="00631563">
      <w:pPr>
        <w:spacing w:after="12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lastRenderedPageBreak/>
        <w:t xml:space="preserve">Негативные моменты вступления в ВТО вытекают из смягчения базиса таможенно-тарифного регулирования экспорта и импорта и возможности применения против российского экспорта металлопродукции новых инструментов </w:t>
      </w:r>
      <w:r>
        <w:rPr>
          <w:rFonts w:ascii="Times New Roman" w:hAnsi="Times New Roman" w:cs="Times New Roman"/>
          <w:sz w:val="28"/>
          <w:szCs w:val="28"/>
        </w:rPr>
        <w:t xml:space="preserve">ограничения и </w:t>
      </w:r>
      <w:r w:rsidRPr="00A95871">
        <w:rPr>
          <w:rFonts w:ascii="Times New Roman" w:hAnsi="Times New Roman" w:cs="Times New Roman"/>
          <w:sz w:val="28"/>
          <w:szCs w:val="28"/>
        </w:rPr>
        <w:t>дискриминации.</w:t>
      </w:r>
      <w:r>
        <w:rPr>
          <w:rFonts w:ascii="Times New Roman" w:hAnsi="Times New Roman" w:cs="Times New Roman"/>
          <w:sz w:val="28"/>
          <w:szCs w:val="28"/>
        </w:rPr>
        <w:t xml:space="preserve"> Рассмотрим снижение средневзвешенных импортных пошлин с учетом адвалорных и специфических составляющих (база -  структура импорта в 2006 г.) до и после вступления в ВТО показанное в Таблице 10.</w:t>
      </w:r>
    </w:p>
    <w:p w:rsidR="00631563" w:rsidRDefault="00631563" w:rsidP="00631563">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Таблица 10. Тарифное регулирование импорта металлопродукции в 2011 г. и после завершения испытательного срока: средневзвешенные ставки.</w:t>
      </w:r>
    </w:p>
    <w:tbl>
      <w:tblPr>
        <w:tblStyle w:val="af7"/>
        <w:tblW w:w="0" w:type="auto"/>
        <w:tblLook w:val="04A0"/>
      </w:tblPr>
      <w:tblGrid>
        <w:gridCol w:w="2802"/>
        <w:gridCol w:w="1842"/>
        <w:gridCol w:w="3261"/>
        <w:gridCol w:w="2232"/>
      </w:tblGrid>
      <w:tr w:rsidR="00631563" w:rsidTr="00631563">
        <w:tc>
          <w:tcPr>
            <w:tcW w:w="2802" w:type="dxa"/>
            <w:vAlign w:val="center"/>
          </w:tcPr>
          <w:p w:rsidR="00631563" w:rsidRDefault="00631563" w:rsidP="00631563">
            <w:pPr>
              <w:spacing w:after="120" w:line="360" w:lineRule="auto"/>
              <w:jc w:val="center"/>
              <w:rPr>
                <w:rFonts w:ascii="Times New Roman" w:hAnsi="Times New Roman" w:cs="Times New Roman"/>
                <w:sz w:val="28"/>
                <w:szCs w:val="28"/>
              </w:rPr>
            </w:pPr>
          </w:p>
        </w:tc>
        <w:tc>
          <w:tcPr>
            <w:tcW w:w="1842"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Ставка               в 2011 г., %</w:t>
            </w:r>
          </w:p>
        </w:tc>
        <w:tc>
          <w:tcPr>
            <w:tcW w:w="3261"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Ставка по окончании переходного периода, %</w:t>
            </w:r>
          </w:p>
        </w:tc>
        <w:tc>
          <w:tcPr>
            <w:tcW w:w="2232"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Изменение, %</w:t>
            </w:r>
          </w:p>
        </w:tc>
      </w:tr>
      <w:tr w:rsidR="00631563" w:rsidTr="00631563">
        <w:tc>
          <w:tcPr>
            <w:tcW w:w="2802"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Черная металлургия</w:t>
            </w:r>
          </w:p>
        </w:tc>
        <w:tc>
          <w:tcPr>
            <w:tcW w:w="1842"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3,08</w:t>
            </w:r>
          </w:p>
        </w:tc>
        <w:tc>
          <w:tcPr>
            <w:tcW w:w="3261"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2,78</w:t>
            </w:r>
          </w:p>
        </w:tc>
        <w:tc>
          <w:tcPr>
            <w:tcW w:w="2232"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-9,97</w:t>
            </w:r>
          </w:p>
        </w:tc>
      </w:tr>
      <w:tr w:rsidR="00631563" w:rsidTr="00631563">
        <w:tc>
          <w:tcPr>
            <w:tcW w:w="2802"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Цветная металлургия</w:t>
            </w:r>
          </w:p>
        </w:tc>
        <w:tc>
          <w:tcPr>
            <w:tcW w:w="1842"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6,44</w:t>
            </w:r>
          </w:p>
        </w:tc>
        <w:tc>
          <w:tcPr>
            <w:tcW w:w="3261"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4,72</w:t>
            </w:r>
          </w:p>
        </w:tc>
        <w:tc>
          <w:tcPr>
            <w:tcW w:w="2232" w:type="dxa"/>
            <w:vAlign w:val="center"/>
          </w:tcPr>
          <w:p w:rsidR="00631563" w:rsidRDefault="00631563" w:rsidP="0063156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-26,73</w:t>
            </w:r>
          </w:p>
        </w:tc>
      </w:tr>
    </w:tbl>
    <w:p w:rsidR="00631563" w:rsidRPr="00207B9C" w:rsidRDefault="00631563" w:rsidP="00631563">
      <w:pPr>
        <w:spacing w:after="120" w:line="360" w:lineRule="auto"/>
        <w:jc w:val="both"/>
        <w:rPr>
          <w:rFonts w:ascii="Times New Roman" w:hAnsi="Times New Roman" w:cs="Times New Roman"/>
          <w:sz w:val="28"/>
          <w:szCs w:val="28"/>
        </w:rPr>
      </w:pPr>
      <w:r w:rsidRPr="00207B9C">
        <w:rPr>
          <w:rFonts w:ascii="Times New Roman" w:hAnsi="Times New Roman" w:cs="Times New Roman"/>
          <w:sz w:val="28"/>
          <w:szCs w:val="28"/>
        </w:rPr>
        <w:t xml:space="preserve">Источник: </w:t>
      </w:r>
      <w:r w:rsidRPr="00207B9C">
        <w:rPr>
          <w:rFonts w:ascii="Times New Roman" w:hAnsi="Times New Roman" w:cs="Times New Roman"/>
          <w:sz w:val="28"/>
          <w:szCs w:val="28"/>
          <w:lang w:val="en-US"/>
        </w:rPr>
        <w:t>Ernst</w:t>
      </w:r>
      <w:r w:rsidRPr="00207B9C">
        <w:rPr>
          <w:rFonts w:ascii="Times New Roman" w:hAnsi="Times New Roman" w:cs="Times New Roman"/>
          <w:sz w:val="28"/>
          <w:szCs w:val="28"/>
        </w:rPr>
        <w:t>&amp;</w:t>
      </w:r>
      <w:r w:rsidRPr="00207B9C">
        <w:rPr>
          <w:rFonts w:ascii="Times New Roman" w:hAnsi="Times New Roman" w:cs="Times New Roman"/>
          <w:sz w:val="28"/>
          <w:szCs w:val="28"/>
          <w:lang w:val="en-US"/>
        </w:rPr>
        <w:t>Young</w:t>
      </w:r>
      <w:r w:rsidRPr="00207B9C">
        <w:rPr>
          <w:rFonts w:ascii="Times New Roman" w:hAnsi="Times New Roman" w:cs="Times New Roman"/>
          <w:sz w:val="28"/>
          <w:szCs w:val="28"/>
        </w:rPr>
        <w:t xml:space="preserve"> </w:t>
      </w:r>
      <w:r>
        <w:rPr>
          <w:rFonts w:ascii="Times New Roman" w:hAnsi="Times New Roman" w:cs="Times New Roman"/>
          <w:sz w:val="28"/>
          <w:szCs w:val="28"/>
        </w:rPr>
        <w:t xml:space="preserve">и РЭШ </w:t>
      </w:r>
      <w:r w:rsidRPr="00207B9C">
        <w:rPr>
          <w:rFonts w:ascii="Times New Roman" w:hAnsi="Times New Roman" w:cs="Times New Roman"/>
          <w:sz w:val="28"/>
          <w:szCs w:val="28"/>
        </w:rPr>
        <w:t>«ВТОрична для России?», 2012 г. с. 43</w:t>
      </w:r>
    </w:p>
    <w:p w:rsidR="00631563" w:rsidRDefault="00631563" w:rsidP="00631563">
      <w:pPr>
        <w:spacing w:after="120" w:line="360" w:lineRule="auto"/>
        <w:ind w:firstLine="709"/>
        <w:jc w:val="both"/>
        <w:rPr>
          <w:rFonts w:ascii="Times New Roman" w:hAnsi="Times New Roman" w:cs="Times New Roman"/>
          <w:sz w:val="28"/>
          <w:szCs w:val="28"/>
        </w:rPr>
      </w:pPr>
      <w:r w:rsidRPr="00207B9C">
        <w:rPr>
          <w:rFonts w:ascii="Times New Roman" w:hAnsi="Times New Roman" w:cs="Times New Roman"/>
          <w:sz w:val="28"/>
          <w:szCs w:val="28"/>
        </w:rPr>
        <w:t xml:space="preserve">Снижение импортных пошлин приведет к росту импорта и дальнейшему падению коэффициента покрытия импорта экспортом. В товарной структуре импорта продукции как черной, так и цветной металлургии будет расти доля продукции высших переделов, что обострит конкуренцию на данных сегментах внутреннего рынка. </w:t>
      </w:r>
      <w:r>
        <w:rPr>
          <w:rFonts w:ascii="Times New Roman" w:hAnsi="Times New Roman" w:cs="Times New Roman"/>
          <w:sz w:val="28"/>
          <w:szCs w:val="28"/>
        </w:rPr>
        <w:t>По оценкам экспертов Мирового Банка в товарной структуре российского импорта с 3,1% в 2011 г. до 2,4% 2020 г. снизится доля изделий из черных металлов, а доля изделий из цветных металлов напротив возрастет с 0,5% до 0,6% в том же периоде.</w:t>
      </w:r>
      <w:r>
        <w:rPr>
          <w:rStyle w:val="a8"/>
          <w:rFonts w:ascii="Times New Roman" w:hAnsi="Times New Roman" w:cs="Times New Roman"/>
          <w:sz w:val="28"/>
          <w:szCs w:val="28"/>
        </w:rPr>
        <w:footnoteReference w:id="97"/>
      </w:r>
    </w:p>
    <w:p w:rsidR="00631563" w:rsidRPr="00A95871" w:rsidRDefault="00631563" w:rsidP="00631563">
      <w:pPr>
        <w:spacing w:after="120" w:line="360" w:lineRule="auto"/>
        <w:ind w:firstLine="709"/>
        <w:jc w:val="both"/>
        <w:rPr>
          <w:rFonts w:ascii="Times New Roman" w:hAnsi="Times New Roman" w:cs="Times New Roman"/>
          <w:sz w:val="28"/>
          <w:szCs w:val="28"/>
        </w:rPr>
      </w:pPr>
      <w:r w:rsidRPr="00207B9C">
        <w:rPr>
          <w:rFonts w:ascii="Times New Roman" w:hAnsi="Times New Roman" w:cs="Times New Roman"/>
          <w:sz w:val="28"/>
          <w:szCs w:val="28"/>
        </w:rPr>
        <w:t>Для черной металлургии сокращение</w:t>
      </w:r>
      <w:r w:rsidRPr="00A95871">
        <w:rPr>
          <w:rFonts w:ascii="Times New Roman" w:hAnsi="Times New Roman" w:cs="Times New Roman"/>
          <w:sz w:val="28"/>
          <w:szCs w:val="28"/>
        </w:rPr>
        <w:t xml:space="preserve"> объемов сбыта на внутреннем рынке (в течении последних 3 лет средняя доля внутреннего рынка в реализации продукции черной металлургии, как упоминалось ранее, составляла около 60%) может повлечь новую волну демпинга в целях реализации накопленного избытка </w:t>
      </w:r>
      <w:r w:rsidRPr="00A95871">
        <w:rPr>
          <w:rFonts w:ascii="Times New Roman" w:hAnsi="Times New Roman" w:cs="Times New Roman"/>
          <w:sz w:val="28"/>
          <w:szCs w:val="28"/>
        </w:rPr>
        <w:lastRenderedPageBreak/>
        <w:t>товаров высших переделов (преимущественно, третьего), что вызовет очередной всплеск количества антидемпинговых мер</w:t>
      </w:r>
      <w:r>
        <w:rPr>
          <w:rFonts w:ascii="Times New Roman" w:hAnsi="Times New Roman" w:cs="Times New Roman"/>
          <w:sz w:val="28"/>
          <w:szCs w:val="28"/>
        </w:rPr>
        <w:t>, а следовательно,</w:t>
      </w:r>
      <w:r w:rsidRPr="00A95871">
        <w:rPr>
          <w:rFonts w:ascii="Times New Roman" w:hAnsi="Times New Roman" w:cs="Times New Roman"/>
          <w:sz w:val="28"/>
          <w:szCs w:val="28"/>
        </w:rPr>
        <w:t xml:space="preserve">  еще большее ухудшение товарной структуры экспорта.</w:t>
      </w:r>
    </w:p>
    <w:p w:rsidR="00631563" w:rsidRPr="00A95871" w:rsidRDefault="00631563" w:rsidP="00631563">
      <w:pPr>
        <w:spacing w:after="12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Для цветной металлургии этот факт не вызовет очевидного негативного воздействия на товарную структуру экспорта, так как значитель</w:t>
      </w:r>
      <w:r>
        <w:rPr>
          <w:rFonts w:ascii="Times New Roman" w:hAnsi="Times New Roman" w:cs="Times New Roman"/>
          <w:sz w:val="28"/>
          <w:szCs w:val="28"/>
        </w:rPr>
        <w:t>ная часть продукции реализуется</w:t>
      </w:r>
      <w:r w:rsidRPr="00A95871">
        <w:rPr>
          <w:rFonts w:ascii="Times New Roman" w:hAnsi="Times New Roman" w:cs="Times New Roman"/>
          <w:sz w:val="28"/>
          <w:szCs w:val="28"/>
        </w:rPr>
        <w:t xml:space="preserve"> на внутренн</w:t>
      </w:r>
      <w:r>
        <w:rPr>
          <w:rFonts w:ascii="Times New Roman" w:hAnsi="Times New Roman" w:cs="Times New Roman"/>
          <w:sz w:val="28"/>
          <w:szCs w:val="28"/>
        </w:rPr>
        <w:t>ем рын</w:t>
      </w:r>
      <w:r w:rsidRPr="00A95871">
        <w:rPr>
          <w:rFonts w:ascii="Times New Roman" w:hAnsi="Times New Roman" w:cs="Times New Roman"/>
          <w:sz w:val="28"/>
          <w:szCs w:val="28"/>
        </w:rPr>
        <w:t>к</w:t>
      </w:r>
      <w:r>
        <w:rPr>
          <w:rFonts w:ascii="Times New Roman" w:hAnsi="Times New Roman" w:cs="Times New Roman"/>
          <w:sz w:val="28"/>
          <w:szCs w:val="28"/>
        </w:rPr>
        <w:t>е</w:t>
      </w:r>
      <w:r w:rsidRPr="00A95871">
        <w:rPr>
          <w:rFonts w:ascii="Times New Roman" w:hAnsi="Times New Roman" w:cs="Times New Roman"/>
          <w:sz w:val="28"/>
          <w:szCs w:val="28"/>
        </w:rPr>
        <w:t xml:space="preserve"> по долгосрочным контрактам и инфраструктурным проектам, в том числе в рамках государственно-частного партнерства, участие иностранных компаний в которых ограничено.</w:t>
      </w:r>
    </w:p>
    <w:p w:rsidR="00631563" w:rsidRPr="00815F97" w:rsidRDefault="00631563" w:rsidP="00631563">
      <w:pPr>
        <w:spacing w:after="12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Отмена в 2015 г. экспортных пошлин на отходы и лом</w:t>
      </w:r>
      <w:r>
        <w:rPr>
          <w:rFonts w:ascii="Times New Roman" w:hAnsi="Times New Roman" w:cs="Times New Roman"/>
          <w:sz w:val="28"/>
          <w:szCs w:val="28"/>
        </w:rPr>
        <w:t xml:space="preserve">  в черной металлургии</w:t>
      </w:r>
      <w:r w:rsidRPr="00A95871">
        <w:rPr>
          <w:rFonts w:ascii="Times New Roman" w:hAnsi="Times New Roman" w:cs="Times New Roman"/>
          <w:sz w:val="28"/>
          <w:szCs w:val="28"/>
        </w:rPr>
        <w:t xml:space="preserve"> повлечет за собой отток вторичного сырья за рубеж, что повлияет на издержки комбинатов, и ухудшение товарной структуры за счет повышения доли продукции низших переделов.</w:t>
      </w:r>
      <w:r w:rsidRPr="00815F97">
        <w:rPr>
          <w:rFonts w:ascii="Times New Roman" w:hAnsi="Times New Roman" w:cs="Times New Roman"/>
          <w:sz w:val="28"/>
          <w:szCs w:val="28"/>
        </w:rPr>
        <w:t xml:space="preserve">  </w:t>
      </w:r>
      <w:r>
        <w:rPr>
          <w:rFonts w:ascii="Times New Roman" w:hAnsi="Times New Roman" w:cs="Times New Roman"/>
          <w:sz w:val="28"/>
          <w:szCs w:val="28"/>
        </w:rPr>
        <w:t xml:space="preserve">По мнению руководителя департамента </w:t>
      </w:r>
      <w:r w:rsidRPr="00815F97">
        <w:rPr>
          <w:rFonts w:ascii="Times New Roman" w:hAnsi="Times New Roman" w:cs="Times New Roman"/>
          <w:sz w:val="28"/>
          <w:szCs w:val="28"/>
        </w:rPr>
        <w:t xml:space="preserve">металлургии и тяжелого машиностроения </w:t>
      </w:r>
      <w:r>
        <w:rPr>
          <w:rFonts w:ascii="Times New Roman" w:hAnsi="Times New Roman" w:cs="Times New Roman"/>
          <w:sz w:val="28"/>
          <w:szCs w:val="28"/>
        </w:rPr>
        <w:t>В.В. Семенова отмена экспортнх пошлин на лом «</w:t>
      </w:r>
      <w:r w:rsidRPr="00815F97">
        <w:rPr>
          <w:rFonts w:ascii="Times New Roman" w:hAnsi="Times New Roman" w:cs="Times New Roman"/>
          <w:sz w:val="28"/>
          <w:szCs w:val="28"/>
        </w:rPr>
        <w:t>поставит под угрозу стабильную работу ряда металлургических предприятий, основным сырьем для которых является металлический лом, в первую очередь это электросталеплавильные заводы и предприятия спецметаллургии</w:t>
      </w:r>
      <w:r>
        <w:rPr>
          <w:rFonts w:ascii="Times New Roman" w:hAnsi="Times New Roman" w:cs="Times New Roman"/>
          <w:sz w:val="28"/>
          <w:szCs w:val="28"/>
        </w:rPr>
        <w:t>»</w:t>
      </w:r>
      <w:r w:rsidRPr="00815F97">
        <w:rPr>
          <w:rFonts w:ascii="Times New Roman" w:hAnsi="Times New Roman" w:cs="Times New Roman"/>
          <w:sz w:val="28"/>
          <w:szCs w:val="28"/>
        </w:rPr>
        <w:t>.</w:t>
      </w:r>
      <w:r>
        <w:rPr>
          <w:rStyle w:val="a8"/>
          <w:rFonts w:ascii="Times New Roman" w:hAnsi="Times New Roman" w:cs="Times New Roman"/>
          <w:sz w:val="28"/>
          <w:szCs w:val="28"/>
        </w:rPr>
        <w:footnoteReference w:id="98"/>
      </w:r>
    </w:p>
    <w:p w:rsidR="00631563" w:rsidRPr="00A95871" w:rsidRDefault="00631563" w:rsidP="00631563">
      <w:pPr>
        <w:spacing w:after="12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Экспортные пошлины в цветной металлургии затрагивают не только лом и отходы, но и некоторые виды продукции других переделов. Повышение объемов низших и верхних переделов произойдет с  ощутимым преобладанием продукции с более высокой д</w:t>
      </w:r>
      <w:r>
        <w:rPr>
          <w:rFonts w:ascii="Times New Roman" w:hAnsi="Times New Roman" w:cs="Times New Roman"/>
          <w:sz w:val="28"/>
          <w:szCs w:val="28"/>
        </w:rPr>
        <w:t xml:space="preserve">обавленной стоимостью, что </w:t>
      </w:r>
      <w:r w:rsidRPr="00A95871">
        <w:rPr>
          <w:rFonts w:ascii="Times New Roman" w:hAnsi="Times New Roman" w:cs="Times New Roman"/>
          <w:sz w:val="28"/>
          <w:szCs w:val="28"/>
        </w:rPr>
        <w:t>окажет положительное влияние на товарную структуру экспорта продукции цветной металлургии.</w:t>
      </w:r>
    </w:p>
    <w:p w:rsidR="00631563" w:rsidRPr="00A95871" w:rsidRDefault="00631563" w:rsidP="00631563">
      <w:pPr>
        <w:spacing w:after="12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Вступив в ВТО, Россия вышла из-под действия некоторых дискриминационных ограничительных мер, однако повысила вероятность применения против своего металлургического экспорта гораздо более дискриминационной «концепции справедливой торговли»</w:t>
      </w:r>
      <w:r w:rsidRPr="00A95871">
        <w:rPr>
          <w:rStyle w:val="a8"/>
          <w:rFonts w:ascii="Times New Roman" w:hAnsi="Times New Roman" w:cs="Times New Roman"/>
          <w:sz w:val="28"/>
          <w:szCs w:val="28"/>
        </w:rPr>
        <w:footnoteReference w:id="99"/>
      </w:r>
      <w:r>
        <w:rPr>
          <w:rFonts w:ascii="Times New Roman" w:hAnsi="Times New Roman" w:cs="Times New Roman"/>
          <w:sz w:val="28"/>
          <w:szCs w:val="28"/>
        </w:rPr>
        <w:t xml:space="preserve">. Согласно этой концепции нормальная конкуренция может существовать тогда и только тогда, </w:t>
      </w:r>
      <w:r>
        <w:rPr>
          <w:rFonts w:ascii="Times New Roman" w:hAnsi="Times New Roman" w:cs="Times New Roman"/>
          <w:sz w:val="28"/>
          <w:szCs w:val="28"/>
        </w:rPr>
        <w:lastRenderedPageBreak/>
        <w:t>когда товары производятся в приблизительно равных условиях с точки зрения регулирующего воздействия государства. В противном случае допускается использование против импортных товаров</w:t>
      </w:r>
      <w:r w:rsidRPr="00A95871">
        <w:rPr>
          <w:rFonts w:ascii="Times New Roman" w:hAnsi="Times New Roman" w:cs="Times New Roman"/>
          <w:sz w:val="28"/>
          <w:szCs w:val="28"/>
        </w:rPr>
        <w:t xml:space="preserve"> </w:t>
      </w:r>
      <w:r>
        <w:rPr>
          <w:rFonts w:ascii="Times New Roman" w:hAnsi="Times New Roman" w:cs="Times New Roman"/>
          <w:sz w:val="28"/>
          <w:szCs w:val="28"/>
        </w:rPr>
        <w:t>любых ограничительных мер</w:t>
      </w:r>
      <w:r w:rsidRPr="00A95871">
        <w:rPr>
          <w:rFonts w:ascii="Times New Roman" w:hAnsi="Times New Roman" w:cs="Times New Roman"/>
          <w:sz w:val="28"/>
          <w:szCs w:val="28"/>
        </w:rPr>
        <w:t xml:space="preserve"> торговой политики</w:t>
      </w:r>
      <w:r>
        <w:rPr>
          <w:rFonts w:ascii="Times New Roman" w:hAnsi="Times New Roman" w:cs="Times New Roman"/>
          <w:sz w:val="28"/>
          <w:szCs w:val="28"/>
        </w:rPr>
        <w:t>, необходимых для устранения конкурентных преимуществ, возникающих вследствие более либеральных требований к условиям производства. Эта концепция зародилась в США и открыто применяется только ими. Она активно критикуется ВТО, однако, в той или иной мере проявляется в торговой политике большинства развитых стран-членов ВТО. Чаще всего основанием для введения мер служат «экологический демпинг» (например, более мягкие требования к уровню выбросов парниковых газов в атмосферу) и «социальный демпинг» (например, отсутствие запрета на использование</w:t>
      </w:r>
      <w:r w:rsidRPr="00A95871">
        <w:rPr>
          <w:rFonts w:ascii="Times New Roman" w:hAnsi="Times New Roman" w:cs="Times New Roman"/>
          <w:sz w:val="28"/>
          <w:szCs w:val="28"/>
        </w:rPr>
        <w:t xml:space="preserve"> женского или детского труда</w:t>
      </w:r>
      <w:r>
        <w:rPr>
          <w:rFonts w:ascii="Times New Roman" w:hAnsi="Times New Roman" w:cs="Times New Roman"/>
          <w:sz w:val="28"/>
          <w:szCs w:val="28"/>
        </w:rPr>
        <w:t>)</w:t>
      </w:r>
      <w:r w:rsidRPr="00A95871">
        <w:rPr>
          <w:rFonts w:ascii="Times New Roman" w:hAnsi="Times New Roman" w:cs="Times New Roman"/>
          <w:sz w:val="28"/>
          <w:szCs w:val="28"/>
        </w:rPr>
        <w:t xml:space="preserve">. Основанием для ограничения поставок российской металлопродукции (черной и цветной) могут стать более низкие требования государства в экологической сфере. </w:t>
      </w:r>
    </w:p>
    <w:p w:rsidR="00631563" w:rsidRPr="00A95871" w:rsidRDefault="00631563" w:rsidP="0063156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Сложив положительные и негативные эффекты вступления в ВТО можно сделать следующие выводы о дальнейшем развитии российского экспорта металлургической продукции:</w:t>
      </w:r>
    </w:p>
    <w:p w:rsidR="00631563" w:rsidRPr="00A95871" w:rsidRDefault="00631563" w:rsidP="00631563">
      <w:pPr>
        <w:pStyle w:val="aa"/>
        <w:numPr>
          <w:ilvl w:val="0"/>
          <w:numId w:val="36"/>
        </w:numPr>
        <w:spacing w:after="120" w:line="360" w:lineRule="auto"/>
        <w:ind w:firstLine="709"/>
        <w:contextualSpacing w:val="0"/>
        <w:jc w:val="both"/>
        <w:rPr>
          <w:rFonts w:ascii="Times New Roman" w:hAnsi="Times New Roman" w:cs="Times New Roman"/>
          <w:sz w:val="28"/>
          <w:szCs w:val="28"/>
        </w:rPr>
      </w:pPr>
      <w:r w:rsidRPr="00207B9C">
        <w:rPr>
          <w:rFonts w:ascii="Times New Roman" w:hAnsi="Times New Roman" w:cs="Times New Roman"/>
          <w:sz w:val="28"/>
          <w:szCs w:val="28"/>
        </w:rPr>
        <w:t xml:space="preserve">Изменение величины экспорта: присоединение России к ВТО вызовет рост объемов продукции черной и цветной металлургии (сделанный вывод подтверждается расчетами экспертов </w:t>
      </w:r>
      <w:r w:rsidRPr="00207B9C">
        <w:rPr>
          <w:rFonts w:ascii="Times New Roman" w:hAnsi="Times New Roman" w:cs="Times New Roman"/>
          <w:sz w:val="28"/>
          <w:szCs w:val="28"/>
          <w:lang w:val="en-US"/>
        </w:rPr>
        <w:t>Ernst</w:t>
      </w:r>
      <w:r w:rsidRPr="00207B9C">
        <w:rPr>
          <w:rFonts w:ascii="Times New Roman" w:hAnsi="Times New Roman" w:cs="Times New Roman"/>
          <w:sz w:val="28"/>
          <w:szCs w:val="28"/>
        </w:rPr>
        <w:t>&amp;</w:t>
      </w:r>
      <w:r w:rsidRPr="00207B9C">
        <w:rPr>
          <w:rFonts w:ascii="Times New Roman" w:hAnsi="Times New Roman" w:cs="Times New Roman"/>
          <w:sz w:val="28"/>
          <w:szCs w:val="28"/>
          <w:lang w:val="en-US"/>
        </w:rPr>
        <w:t>Young</w:t>
      </w:r>
      <w:r w:rsidRPr="00207B9C">
        <w:rPr>
          <w:rFonts w:ascii="Times New Roman" w:hAnsi="Times New Roman" w:cs="Times New Roman"/>
          <w:sz w:val="28"/>
          <w:szCs w:val="28"/>
        </w:rPr>
        <w:t>: металлургия находится на первом месте по темпам прироста объемов производства в результате вступления в ВТО: объемы производства в цветной металлургии возрастут на 14.45%,  в черной - на 3.63%, основная часть этого прироста будет</w:t>
      </w:r>
      <w:r>
        <w:rPr>
          <w:rFonts w:ascii="Times New Roman" w:hAnsi="Times New Roman" w:cs="Times New Roman"/>
          <w:sz w:val="28"/>
          <w:szCs w:val="28"/>
        </w:rPr>
        <w:t xml:space="preserve"> направлена на внешние рынки</w:t>
      </w:r>
      <w:r w:rsidRPr="00A95871">
        <w:rPr>
          <w:rFonts w:ascii="Times New Roman" w:hAnsi="Times New Roman" w:cs="Times New Roman"/>
          <w:sz w:val="28"/>
          <w:szCs w:val="28"/>
        </w:rPr>
        <w:t>)</w:t>
      </w:r>
      <w:r w:rsidRPr="00A95871">
        <w:rPr>
          <w:rStyle w:val="a8"/>
          <w:rFonts w:ascii="Times New Roman" w:hAnsi="Times New Roman" w:cs="Times New Roman"/>
          <w:sz w:val="28"/>
          <w:szCs w:val="28"/>
        </w:rPr>
        <w:footnoteReference w:id="100"/>
      </w:r>
    </w:p>
    <w:p w:rsidR="00631563" w:rsidRPr="00A95871" w:rsidRDefault="00631563" w:rsidP="00631563">
      <w:pPr>
        <w:pStyle w:val="aa"/>
        <w:numPr>
          <w:ilvl w:val="0"/>
          <w:numId w:val="36"/>
        </w:numPr>
        <w:spacing w:after="120" w:line="360" w:lineRule="auto"/>
        <w:ind w:firstLine="709"/>
        <w:contextualSpacing w:val="0"/>
        <w:jc w:val="both"/>
        <w:rPr>
          <w:rFonts w:ascii="Times New Roman" w:hAnsi="Times New Roman" w:cs="Times New Roman"/>
          <w:sz w:val="28"/>
          <w:szCs w:val="28"/>
        </w:rPr>
      </w:pPr>
      <w:r w:rsidRPr="00A95871">
        <w:rPr>
          <w:rFonts w:ascii="Times New Roman" w:hAnsi="Times New Roman" w:cs="Times New Roman"/>
          <w:sz w:val="28"/>
          <w:szCs w:val="28"/>
        </w:rPr>
        <w:t>Изменение географической структуры экспорта: присоединение России к ВТО увеличит объемы поставок продукции черной металлургии на рынок ЕС</w:t>
      </w:r>
      <w:r>
        <w:rPr>
          <w:rFonts w:ascii="Times New Roman" w:hAnsi="Times New Roman" w:cs="Times New Roman"/>
          <w:sz w:val="28"/>
          <w:szCs w:val="28"/>
        </w:rPr>
        <w:t xml:space="preserve"> (снятие количественных </w:t>
      </w:r>
      <w:r>
        <w:rPr>
          <w:rFonts w:ascii="Times New Roman" w:hAnsi="Times New Roman" w:cs="Times New Roman"/>
          <w:sz w:val="28"/>
          <w:szCs w:val="28"/>
        </w:rPr>
        <w:lastRenderedPageBreak/>
        <w:t>ограничений)</w:t>
      </w:r>
      <w:r w:rsidRPr="00A95871">
        <w:rPr>
          <w:rFonts w:ascii="Times New Roman" w:hAnsi="Times New Roman" w:cs="Times New Roman"/>
          <w:sz w:val="28"/>
          <w:szCs w:val="28"/>
        </w:rPr>
        <w:t>, цветной – в США</w:t>
      </w:r>
      <w:r>
        <w:rPr>
          <w:rFonts w:ascii="Times New Roman" w:hAnsi="Times New Roman" w:cs="Times New Roman"/>
          <w:sz w:val="28"/>
          <w:szCs w:val="28"/>
        </w:rPr>
        <w:t xml:space="preserve"> (отмена поправки Джэксона-Вэника)</w:t>
      </w:r>
      <w:r w:rsidRPr="00A95871">
        <w:rPr>
          <w:rFonts w:ascii="Times New Roman" w:hAnsi="Times New Roman" w:cs="Times New Roman"/>
          <w:sz w:val="28"/>
          <w:szCs w:val="28"/>
        </w:rPr>
        <w:t>,</w:t>
      </w:r>
      <w:r>
        <w:rPr>
          <w:rFonts w:ascii="Times New Roman" w:hAnsi="Times New Roman" w:cs="Times New Roman"/>
          <w:sz w:val="28"/>
          <w:szCs w:val="28"/>
        </w:rPr>
        <w:t xml:space="preserve"> увеличение стран-партнеров по РНБ существенного влияния на географическую структуру не окажет,</w:t>
      </w:r>
      <w:r w:rsidRPr="00A95871">
        <w:rPr>
          <w:rFonts w:ascii="Times New Roman" w:hAnsi="Times New Roman" w:cs="Times New Roman"/>
          <w:sz w:val="28"/>
          <w:szCs w:val="28"/>
        </w:rPr>
        <w:t xml:space="preserve"> </w:t>
      </w:r>
    </w:p>
    <w:p w:rsidR="00631563" w:rsidRPr="00A95871" w:rsidRDefault="00631563" w:rsidP="00631563">
      <w:pPr>
        <w:pStyle w:val="aa"/>
        <w:numPr>
          <w:ilvl w:val="0"/>
          <w:numId w:val="36"/>
        </w:numPr>
        <w:spacing w:after="120" w:line="360" w:lineRule="auto"/>
        <w:ind w:firstLine="709"/>
        <w:contextualSpacing w:val="0"/>
        <w:jc w:val="both"/>
        <w:rPr>
          <w:rFonts w:ascii="Times New Roman" w:hAnsi="Times New Roman" w:cs="Times New Roman"/>
          <w:sz w:val="28"/>
          <w:szCs w:val="28"/>
        </w:rPr>
      </w:pPr>
      <w:r w:rsidRPr="00A95871">
        <w:rPr>
          <w:rFonts w:ascii="Times New Roman" w:hAnsi="Times New Roman" w:cs="Times New Roman"/>
          <w:sz w:val="28"/>
          <w:szCs w:val="28"/>
        </w:rPr>
        <w:t xml:space="preserve">Изменение товарной структуры экспорта: присоединение России к ВТО </w:t>
      </w:r>
      <w:r>
        <w:rPr>
          <w:rFonts w:ascii="Times New Roman" w:hAnsi="Times New Roman" w:cs="Times New Roman"/>
          <w:sz w:val="28"/>
          <w:szCs w:val="28"/>
        </w:rPr>
        <w:t xml:space="preserve">само по себе </w:t>
      </w:r>
      <w:r w:rsidRPr="00A95871">
        <w:rPr>
          <w:rFonts w:ascii="Times New Roman" w:hAnsi="Times New Roman" w:cs="Times New Roman"/>
          <w:sz w:val="28"/>
          <w:szCs w:val="28"/>
        </w:rPr>
        <w:t>поддержит тенденцию к улучшению товарной структуры экспорта продукции цветной металлургии, но значительно ухудшит товарную структуру</w:t>
      </w:r>
      <w:r>
        <w:rPr>
          <w:rFonts w:ascii="Times New Roman" w:hAnsi="Times New Roman" w:cs="Times New Roman"/>
          <w:sz w:val="28"/>
          <w:szCs w:val="28"/>
        </w:rPr>
        <w:t xml:space="preserve"> экспорта</w:t>
      </w:r>
      <w:r w:rsidRPr="00A95871">
        <w:rPr>
          <w:rFonts w:ascii="Times New Roman" w:hAnsi="Times New Roman" w:cs="Times New Roman"/>
          <w:sz w:val="28"/>
          <w:szCs w:val="28"/>
        </w:rPr>
        <w:t xml:space="preserve"> черной металлургии. </w:t>
      </w:r>
      <w:r>
        <w:rPr>
          <w:rFonts w:ascii="Times New Roman" w:hAnsi="Times New Roman" w:cs="Times New Roman"/>
          <w:sz w:val="28"/>
          <w:szCs w:val="28"/>
        </w:rPr>
        <w:t xml:space="preserve">Улучшения товарной структуры экспорта черной металлургии благодаря вступлению в ВТО возможно только в случае снятия через Орган по урегулированию споров ограничительных мер (в первую очередь, антидемпинговых), применяемых в отношении продукции высших переделов. </w:t>
      </w:r>
    </w:p>
    <w:p w:rsidR="00631563" w:rsidRPr="00A95871" w:rsidRDefault="00631563" w:rsidP="00631563">
      <w:pPr>
        <w:spacing w:after="120" w:line="360" w:lineRule="auto"/>
        <w:ind w:firstLine="709"/>
        <w:jc w:val="both"/>
        <w:rPr>
          <w:rFonts w:ascii="Times New Roman" w:eastAsia="Calibri" w:hAnsi="Times New Roman" w:cs="Times New Roman"/>
          <w:color w:val="0D0D0D" w:themeColor="text1" w:themeTint="F2"/>
          <w:sz w:val="28"/>
          <w:szCs w:val="28"/>
        </w:rPr>
      </w:pPr>
      <w:r w:rsidRPr="00A95871">
        <w:rPr>
          <w:rFonts w:ascii="Times New Roman" w:hAnsi="Times New Roman" w:cs="Times New Roman"/>
          <w:sz w:val="28"/>
          <w:szCs w:val="28"/>
        </w:rPr>
        <w:t xml:space="preserve">Подводя итоги влияния, необходимо вернуться к гипотезе исследования: </w:t>
      </w:r>
      <w:r w:rsidRPr="00A95871">
        <w:rPr>
          <w:rFonts w:ascii="Times New Roman" w:eastAsia="Calibri" w:hAnsi="Times New Roman" w:cs="Times New Roman"/>
          <w:color w:val="0D0D0D" w:themeColor="text1" w:themeTint="F2"/>
          <w:sz w:val="28"/>
          <w:szCs w:val="28"/>
        </w:rPr>
        <w:t xml:space="preserve">“Вступление России в ВТО окажет положительное воздействие на объемы, географическую и товарную структуру экспорта металлургической продукции”. </w:t>
      </w:r>
    </w:p>
    <w:p w:rsidR="00631563" w:rsidRDefault="00631563" w:rsidP="00631563">
      <w:pPr>
        <w:spacing w:after="12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Гипотеза исследования опровергнута в части улучшения товарной структуры экспорта продукции черной металлургии. Это подтверждает тезисы некоторых исследователей о том, что вступление в ВТО приведет к усилению сырьевой специализации</w:t>
      </w:r>
      <w:r w:rsidRPr="00A95871">
        <w:rPr>
          <w:vertAlign w:val="superscript"/>
        </w:rPr>
        <w:footnoteReference w:id="101"/>
      </w:r>
      <w:r w:rsidRPr="00A95871">
        <w:rPr>
          <w:rFonts w:ascii="Times New Roman" w:hAnsi="Times New Roman" w:cs="Times New Roman"/>
          <w:sz w:val="28"/>
          <w:szCs w:val="28"/>
        </w:rPr>
        <w:t>.</w:t>
      </w:r>
    </w:p>
    <w:p w:rsidR="00631563" w:rsidRDefault="00631563" w:rsidP="0063156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завершении следует отметить, что вступление России в ВТО не обязательно приведет к описанным выше эффектам. Присоединение к этой международной организации порождает изменения в торгово-политической сфере и инвестиционном климате, но, ни в коем случае, не решает всех проблем отрасли. Поэтому описанные выше эффекты следует рассматривать как потенциальные. Степень их проявления в торгово-экономических отношениях России со странами-членами ВТО, зависит от того, насколько эффективно будут решаться существующие проблемы отрасли.</w:t>
      </w:r>
    </w:p>
    <w:p w:rsidR="00631563" w:rsidRPr="005131DF" w:rsidRDefault="00631563" w:rsidP="00631563">
      <w:pPr>
        <w:spacing w:after="0" w:line="360" w:lineRule="auto"/>
        <w:contextualSpacing/>
        <w:jc w:val="center"/>
        <w:rPr>
          <w:rFonts w:ascii="Times New Roman" w:hAnsi="Times New Roman" w:cs="Times New Roman"/>
          <w:b/>
          <w:sz w:val="28"/>
          <w:szCs w:val="28"/>
        </w:rPr>
      </w:pPr>
      <w:r w:rsidRPr="005131DF">
        <w:rPr>
          <w:rFonts w:ascii="Times New Roman" w:hAnsi="Times New Roman" w:cs="Times New Roman"/>
          <w:b/>
          <w:sz w:val="28"/>
          <w:szCs w:val="28"/>
        </w:rPr>
        <w:lastRenderedPageBreak/>
        <w:t>Заключение</w:t>
      </w:r>
    </w:p>
    <w:p w:rsidR="00631563" w:rsidRPr="00A95871" w:rsidRDefault="00631563" w:rsidP="00631563">
      <w:pPr>
        <w:spacing w:after="0" w:line="360" w:lineRule="auto"/>
        <w:ind w:firstLine="709"/>
        <w:contextualSpacing/>
        <w:rPr>
          <w:rFonts w:ascii="Times New Roman" w:hAnsi="Times New Roman" w:cs="Times New Roman"/>
          <w:sz w:val="28"/>
          <w:szCs w:val="28"/>
        </w:rPr>
      </w:pPr>
      <w:r w:rsidRPr="00A95871">
        <w:rPr>
          <w:rFonts w:ascii="Times New Roman" w:hAnsi="Times New Roman" w:cs="Times New Roman"/>
          <w:sz w:val="28"/>
          <w:szCs w:val="28"/>
        </w:rPr>
        <w:t>Цель и задачи выпускной квалификационной работы можно считать выполненными. По окончании подготовки работы были сделаны следующие выводы:</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Благодаря численности занятых на предприятиях отрасли, высокой доле в ВВП, промышленном производстве и  экспорте  металлургия имеет большое значение для экономической и социальной стабильности России. Вследствие высокой экспортной квоты (0,4 – черная, 0,69 – цветная) в объемах сбыта металлургической продукции и того факта, что отрасли-потребители на внутреннем рынке являются импортозамещающими, и поэтому понесут убытки от вступления в ВТО, значимость экспорта металлургической продукции возрастает.</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 xml:space="preserve">Россия - один из основных поставщиков металлопродукции на мировой рынок. По итогам 2012 г. Россия занимала 2 место по экспорту никелю и 5 место по черным металлам, меди, алюминию и прочим базовым металлам. </w:t>
      </w:r>
    </w:p>
    <w:p w:rsidR="00631563" w:rsidRPr="00A95871" w:rsidRDefault="00631563" w:rsidP="00631563">
      <w:pPr>
        <w:pStyle w:val="aa"/>
        <w:numPr>
          <w:ilvl w:val="0"/>
          <w:numId w:val="35"/>
        </w:numPr>
        <w:shd w:val="clear" w:color="auto" w:fill="FFFFFF"/>
        <w:spacing w:after="0" w:line="360" w:lineRule="auto"/>
        <w:ind w:firstLine="709"/>
        <w:jc w:val="both"/>
        <w:rPr>
          <w:rFonts w:ascii="Times New Roman" w:hAnsi="Times New Roman"/>
          <w:color w:val="0D0D0D" w:themeColor="text1" w:themeTint="F2"/>
          <w:sz w:val="28"/>
          <w:szCs w:val="28"/>
        </w:rPr>
      </w:pPr>
      <w:r w:rsidRPr="00A95871">
        <w:rPr>
          <w:rFonts w:ascii="Times New Roman" w:hAnsi="Times New Roman"/>
          <w:color w:val="0D0D0D" w:themeColor="text1" w:themeTint="F2"/>
          <w:sz w:val="28"/>
          <w:szCs w:val="28"/>
        </w:rPr>
        <w:t>Несмотря на отчетливый восходящий тренд объемов экспорта и хорошие темпы наращивания поставок на внешние рынки после  кризиса, и по черной, и по цветной металлургии быстрыми темпами снижается коэффициент покрытия импорта экспортом (КПИЭ), показывающий, что темпы роста экспорта отстают от темпов роста импорта. Также КПИЭ опосредовано указывает на усиление конкуренции на внутреннем рынке со стороны импортируемой аналогичной продукции. По черной металлургии снижение КПИЭ началось в  2004 г. (4.54) и составляет в настоящее время (1.83), т.е. снижение в 2,48 раза. По цветной КПИЭ начал падать с 1999 г. (18.97) и по итогам 2012 г. составил 5.32, снизившись в 3,57 раза.</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olor w:val="0D0D0D" w:themeColor="text1" w:themeTint="F2"/>
          <w:sz w:val="28"/>
          <w:szCs w:val="28"/>
        </w:rPr>
        <w:t xml:space="preserve">Товарная структура экспорта продукции металлургии, как черной, так и цветной изначально неэффективна (удельный вес продукции с высокой добавленной стоимостью относительно мал, преобладает </w:t>
      </w:r>
      <w:r w:rsidRPr="00A95871">
        <w:rPr>
          <w:rFonts w:ascii="Times New Roman" w:hAnsi="Times New Roman"/>
          <w:color w:val="0D0D0D" w:themeColor="text1" w:themeTint="F2"/>
          <w:sz w:val="28"/>
          <w:szCs w:val="28"/>
        </w:rPr>
        <w:lastRenderedPageBreak/>
        <w:t>продукция низших переделов). Но по черным металлам она имеет тенденцию к дальнейшему ухудшению, а по цветным плавно улучшается.</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olor w:val="0D0D0D" w:themeColor="text1" w:themeTint="F2"/>
          <w:sz w:val="28"/>
          <w:szCs w:val="28"/>
        </w:rPr>
        <w:t>Импортируются, преимущественно, товары более высокой степени готовности. Однако их удельный вес в общем объеме импорта продукции черной металлургии продолжает расти, а по цветной – медленно снижается. Таким образом, в металлургии Россия выступает в качестве экспортера сырья и полуфабрикатов и импортера готовой продукции.</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Товарная структура металлургического экспорта в страны СНГ сравнительно более эффективна, чем общая, и намного более эффективна, чем товарная структура экспорта в страны дальнего зарубежья.</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 xml:space="preserve">Для поддержки и развития предприятий отрасли государство использует инструментарий поддержки экспорта и отраслевые программы. Экспортерам отрасли доступен весь инструментарий поддержки экспорта, кроме </w:t>
      </w:r>
      <w:r w:rsidRPr="00A95871">
        <w:rPr>
          <w:rFonts w:ascii="Times New Roman" w:hAnsi="Times New Roman"/>
          <w:color w:val="0D0D0D" w:themeColor="text1" w:themeTint="F2"/>
          <w:sz w:val="28"/>
          <w:szCs w:val="28"/>
        </w:rPr>
        <w:t xml:space="preserve"> предоставления финансовой поддержки Внешэкономбанка и страхование экспортных кредитов от политических и предпринимательских рисков, на которые могут претендовать только производители специальных сталей. За прошедшие 20 лет Правительство вводило 4 отраслевые программы развития, которые благоприятно влияли на состояние отрасли, но больше были нацелены на внутреннее потребление, чем на экспорт.</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olor w:val="0D0D0D" w:themeColor="text1" w:themeTint="F2"/>
          <w:sz w:val="28"/>
          <w:szCs w:val="28"/>
        </w:rPr>
        <w:t>Среди преимуществ отрасли выделяют обеспеченность сырьем, низкий уровень заработной платы, значительные объемы основных фондов и накопленных средств, низкие затраты на энергоносители, развитая инфраструктура крупных предприятий, низкие амортизационные отчисления, развитую сеть НИИ, оставшихся со времен СССР, отличная техническая база предприятий лидеров, постепенно восстанавливающиеся кооперационные связи со странами СНГ и слабые экологические требования к производству со стороны государства.</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olor w:val="0D0D0D" w:themeColor="text1" w:themeTint="F2"/>
          <w:sz w:val="28"/>
          <w:szCs w:val="28"/>
        </w:rPr>
        <w:t xml:space="preserve">Факторами, сдерживающими развитие экспорта металлургической продукции, являются плохая репутация страны как поставщика (демпинг), специализация на продуктах низших переделов, </w:t>
      </w:r>
      <w:r w:rsidRPr="00A95871">
        <w:rPr>
          <w:rFonts w:ascii="Times New Roman" w:hAnsi="Times New Roman"/>
          <w:color w:val="0D0D0D" w:themeColor="text1" w:themeTint="F2"/>
          <w:sz w:val="28"/>
          <w:szCs w:val="28"/>
        </w:rPr>
        <w:lastRenderedPageBreak/>
        <w:t>критически малый объем высокотехнологической продукции, специализированных сталей и сплавов, относительно низкое качество продукции, невысокое качество сырья (при добыче используются устаревшие технологии, загрязняющие руду), ограниченность сырьевой базы по некоторым редким металлам, уровень морального и физического износа производственных мощностей (около 10% от общего объема стали  выплавляется в устаревших мартеновских печах),  низкая производительность труда, ограничительные меры торговой политики стран-импортеров и создание производственных мощностей на закрытых этими мерами рынках, несовершенство государственной поддержки экспорта, сохранение экспортных пошлин на некоторые виды продукции цветной металлургии.</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olor w:val="0D0D0D" w:themeColor="text1" w:themeTint="F2"/>
          <w:sz w:val="28"/>
          <w:szCs w:val="28"/>
        </w:rPr>
        <w:t>При анализе инструментов регулирования импорта, применяемых странами-импортерами для сокращения объемов поставок российской металлургической продукции, было выявлено, что до вступления в ВТО в отношении российского экспорта  использовались или ограничительные меры, запрещенные правилами ВТО, или разрешенные способы, но с нарушением процедур введения, закрепленных в Соглашениях ВТО.</w:t>
      </w:r>
    </w:p>
    <w:p w:rsidR="00631563" w:rsidRPr="00A95871" w:rsidRDefault="00631563" w:rsidP="00631563">
      <w:pPr>
        <w:pStyle w:val="aa"/>
        <w:numPr>
          <w:ilvl w:val="0"/>
          <w:numId w:val="35"/>
        </w:numPr>
        <w:spacing w:after="0" w:line="360" w:lineRule="auto"/>
        <w:ind w:firstLine="709"/>
        <w:jc w:val="both"/>
        <w:rPr>
          <w:rFonts w:ascii="Times New Roman" w:hAnsi="Times New Roman"/>
          <w:color w:val="0D0D0D" w:themeColor="text1" w:themeTint="F2"/>
          <w:sz w:val="28"/>
          <w:szCs w:val="28"/>
        </w:rPr>
      </w:pPr>
      <w:r w:rsidRPr="00A95871">
        <w:rPr>
          <w:rFonts w:ascii="Times New Roman" w:hAnsi="Times New Roman" w:cs="Times New Roman"/>
          <w:sz w:val="28"/>
          <w:szCs w:val="28"/>
        </w:rPr>
        <w:t xml:space="preserve">Причинами преобладания в ограничительных мерах антидемпинговых пошлин </w:t>
      </w:r>
      <w:r w:rsidRPr="00A95871">
        <w:rPr>
          <w:rFonts w:ascii="Times New Roman" w:hAnsi="Times New Roman"/>
          <w:color w:val="0D0D0D" w:themeColor="text1" w:themeTint="F2"/>
          <w:sz w:val="28"/>
          <w:szCs w:val="28"/>
        </w:rPr>
        <w:t xml:space="preserve">преобладание антидемпинговых пошлин связано со спецификой отрасли, влияющей на ценовую политику. В силу особенностей технологии изготовления многих видов металлопродукции, связанных с процессами непрерывного литья, не представляется возможным, приостановив производство, запустить его вновь без значительных издержек. </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olor w:val="0D0D0D" w:themeColor="text1" w:themeTint="F2"/>
          <w:sz w:val="28"/>
          <w:szCs w:val="28"/>
        </w:rPr>
        <w:t xml:space="preserve"> В применении антидемпинговых мер обнаружен и объяснен «эффект домино»: после введения на одном из зарубежных рынков  антидемпинговых мер российские производители, не желая нести дополнительных издержек на реализацию своих товаров и, тем более, </w:t>
      </w:r>
      <w:r w:rsidRPr="00A95871">
        <w:rPr>
          <w:rFonts w:ascii="Times New Roman" w:hAnsi="Times New Roman"/>
          <w:color w:val="0D0D0D" w:themeColor="text1" w:themeTint="F2"/>
          <w:sz w:val="28"/>
          <w:szCs w:val="28"/>
        </w:rPr>
        <w:lastRenderedPageBreak/>
        <w:t>останавливать или приостанавливать производство,  переориентируют экспортные товарные потоки по демпинговым ценам в другие страны, что вызывает новые антидемпинговые расследования.</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 xml:space="preserve"> Дополнительно к использованию количественных ограничений страны-импортеры имеют возможности дополнительного ограничения объемов поставок через использование специфических условий осуществления разрешительного порядка импорта квотируемых товаров.</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 xml:space="preserve"> В результате анализа европейских технических барьеров было выяснено, что их установление имеет протекционистский характер. Сбор за регистрацию в системе </w:t>
      </w:r>
      <w:r w:rsidRPr="00A95871">
        <w:rPr>
          <w:rFonts w:ascii="Times New Roman" w:hAnsi="Times New Roman" w:cs="Times New Roman"/>
          <w:sz w:val="28"/>
          <w:szCs w:val="28"/>
          <w:lang w:val="en-US"/>
        </w:rPr>
        <w:t>REACH</w:t>
      </w:r>
      <w:r w:rsidRPr="00A95871">
        <w:rPr>
          <w:rFonts w:ascii="Times New Roman" w:hAnsi="Times New Roman" w:cs="Times New Roman"/>
          <w:sz w:val="28"/>
          <w:szCs w:val="28"/>
        </w:rPr>
        <w:t xml:space="preserve"> де-юре уплачивается всеми производителями и поставщиками товаров, однако развитая система экологических грантов возмещает производителям их затраты на выполнение требований технического регламента, что является очевидным отступлением от  национального режима.   </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 xml:space="preserve"> В целях снижения вероятности проведения террористических актов США применяют  «правило 10+2» и намерены ввести стопроцентное сканирование морских контейнеров, в которых прослеживаются черты мер ограничения импорта.</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Вступив в ВТО, Россия вышла из-под действия некоторых дискриминационных ограничительных мер, однако повысила вероятность применения против своего металлургического экспорта гораздо более дискриминационной «концепции справедливой торговли» (использования против иностранного импорта инструментов торговой политики исходя из предпосылки того, что существующие в стране-экспортере более либеральные требования, например, к использованию женского или детского труда, создают для нее конкурентные преимущества, нарушающие нормальные условия конкуренции). Основанием для ограничения поставок российской металлопродукции (черной и цветной) в США теперь могут стать более низкие требования государства в экологической сфере.</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lastRenderedPageBreak/>
        <w:t>Рассмотрено возможное влияние положительных (</w:t>
      </w:r>
      <w:r w:rsidRPr="00A95871">
        <w:rPr>
          <w:rFonts w:ascii="Times New Roman" w:hAnsi="Times New Roman" w:cs="Times New Roman"/>
          <w:color w:val="0D0D0D" w:themeColor="text1" w:themeTint="F2"/>
          <w:sz w:val="28"/>
          <w:szCs w:val="28"/>
        </w:rPr>
        <w:t>возможность оспаривать действующие ограничительные меры благодаря доступу к Органу по урегулированию споров ВТО; снижение дискриминации при введении странами-импортерами новых ограничительных мер, ввиду обязательности соблюдения требований Соглашений ВТО в торговле между членами; увеличение количества стран, которые предоставляют России режим наибольшего благоприятствования;  снятие количественных ограничений в торговле с ЕС; отмена поправки Джексона-Вэника и установление режима нормальных торговых отношений с США; рост инвестиционной привлекательности отрасли) и отрицательных эффектов вступления России в ВТО (смягчение таможенно-тарифного регулирования импорта и экспорта) на объемы, географическую и товарную структуру российского металлургического экспорта.</w:t>
      </w:r>
    </w:p>
    <w:p w:rsidR="00631563"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 xml:space="preserve"> Выводы, полученные в результате анализа: пр</w:t>
      </w:r>
      <w:r>
        <w:rPr>
          <w:rFonts w:ascii="Times New Roman" w:hAnsi="Times New Roman" w:cs="Times New Roman"/>
          <w:sz w:val="28"/>
          <w:szCs w:val="28"/>
        </w:rPr>
        <w:t>исоединение России к ВТО положительно повлияет на возможности</w:t>
      </w:r>
      <w:r w:rsidRPr="00A95871">
        <w:rPr>
          <w:rFonts w:ascii="Times New Roman" w:hAnsi="Times New Roman" w:cs="Times New Roman"/>
          <w:sz w:val="28"/>
          <w:szCs w:val="28"/>
        </w:rPr>
        <w:t xml:space="preserve"> рост</w:t>
      </w:r>
      <w:r>
        <w:rPr>
          <w:rFonts w:ascii="Times New Roman" w:hAnsi="Times New Roman" w:cs="Times New Roman"/>
          <w:sz w:val="28"/>
          <w:szCs w:val="28"/>
        </w:rPr>
        <w:t>а</w:t>
      </w:r>
      <w:r w:rsidRPr="00A95871">
        <w:rPr>
          <w:rFonts w:ascii="Times New Roman" w:hAnsi="Times New Roman" w:cs="Times New Roman"/>
          <w:sz w:val="28"/>
          <w:szCs w:val="28"/>
        </w:rPr>
        <w:t xml:space="preserve"> объемов продукции черной</w:t>
      </w:r>
      <w:r>
        <w:rPr>
          <w:rFonts w:ascii="Times New Roman" w:hAnsi="Times New Roman" w:cs="Times New Roman"/>
          <w:sz w:val="28"/>
          <w:szCs w:val="28"/>
        </w:rPr>
        <w:t xml:space="preserve"> и цветной металлургии, увеличения</w:t>
      </w:r>
      <w:r w:rsidRPr="00A95871">
        <w:rPr>
          <w:rFonts w:ascii="Times New Roman" w:hAnsi="Times New Roman" w:cs="Times New Roman"/>
          <w:sz w:val="28"/>
          <w:szCs w:val="28"/>
        </w:rPr>
        <w:t xml:space="preserve"> объем</w:t>
      </w:r>
      <w:r>
        <w:rPr>
          <w:rFonts w:ascii="Times New Roman" w:hAnsi="Times New Roman" w:cs="Times New Roman"/>
          <w:sz w:val="28"/>
          <w:szCs w:val="28"/>
        </w:rPr>
        <w:t>ов</w:t>
      </w:r>
      <w:r w:rsidRPr="00A95871">
        <w:rPr>
          <w:rFonts w:ascii="Times New Roman" w:hAnsi="Times New Roman" w:cs="Times New Roman"/>
          <w:sz w:val="28"/>
          <w:szCs w:val="28"/>
        </w:rPr>
        <w:t xml:space="preserve"> поставок продукции черной металлургии на рыно</w:t>
      </w:r>
      <w:r>
        <w:rPr>
          <w:rFonts w:ascii="Times New Roman" w:hAnsi="Times New Roman" w:cs="Times New Roman"/>
          <w:sz w:val="28"/>
          <w:szCs w:val="28"/>
        </w:rPr>
        <w:t>к ЕС, цветной – в США, поддержание тенденции</w:t>
      </w:r>
      <w:r w:rsidRPr="00A95871">
        <w:rPr>
          <w:rFonts w:ascii="Times New Roman" w:hAnsi="Times New Roman" w:cs="Times New Roman"/>
          <w:sz w:val="28"/>
          <w:szCs w:val="28"/>
        </w:rPr>
        <w:t xml:space="preserve"> к улучшению товарной структуры экспорта продукции цветной металлургии, но </w:t>
      </w:r>
      <w:r>
        <w:rPr>
          <w:rFonts w:ascii="Times New Roman" w:hAnsi="Times New Roman" w:cs="Times New Roman"/>
          <w:sz w:val="28"/>
          <w:szCs w:val="28"/>
        </w:rPr>
        <w:t xml:space="preserve">может </w:t>
      </w:r>
      <w:r w:rsidRPr="00A95871">
        <w:rPr>
          <w:rFonts w:ascii="Times New Roman" w:hAnsi="Times New Roman" w:cs="Times New Roman"/>
          <w:sz w:val="28"/>
          <w:szCs w:val="28"/>
        </w:rPr>
        <w:t>значительно ухудшит</w:t>
      </w:r>
      <w:r>
        <w:rPr>
          <w:rFonts w:ascii="Times New Roman" w:hAnsi="Times New Roman" w:cs="Times New Roman"/>
          <w:sz w:val="28"/>
          <w:szCs w:val="28"/>
        </w:rPr>
        <w:t>ь</w:t>
      </w:r>
      <w:r w:rsidRPr="00A95871">
        <w:rPr>
          <w:rFonts w:ascii="Times New Roman" w:hAnsi="Times New Roman" w:cs="Times New Roman"/>
          <w:sz w:val="28"/>
          <w:szCs w:val="28"/>
        </w:rPr>
        <w:t xml:space="preserve"> аналогичную структуру по черной металлургии.</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проявления последствий вступления зависит от того, насколько эффективно будут решаться проблемы отрасли. </w:t>
      </w:r>
    </w:p>
    <w:p w:rsidR="00631563" w:rsidRPr="00A95871" w:rsidRDefault="00631563" w:rsidP="00631563">
      <w:pPr>
        <w:pStyle w:val="aa"/>
        <w:numPr>
          <w:ilvl w:val="0"/>
          <w:numId w:val="35"/>
        </w:numPr>
        <w:spacing w:after="0" w:line="360" w:lineRule="auto"/>
        <w:ind w:firstLine="709"/>
        <w:jc w:val="both"/>
        <w:rPr>
          <w:rFonts w:ascii="Times New Roman" w:hAnsi="Times New Roman" w:cs="Times New Roman"/>
          <w:sz w:val="28"/>
          <w:szCs w:val="28"/>
        </w:rPr>
      </w:pPr>
      <w:r w:rsidRPr="00A95871">
        <w:rPr>
          <w:rFonts w:ascii="Times New Roman" w:hAnsi="Times New Roman" w:cs="Times New Roman"/>
          <w:sz w:val="28"/>
          <w:szCs w:val="28"/>
        </w:rPr>
        <w:t>Гипотеза исследования опровергнута в части ожидаемого улучшения товарной структуры экспорта продукции черной металлургии.</w:t>
      </w:r>
    </w:p>
    <w:p w:rsid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Pr="005131DF" w:rsidRDefault="00631563" w:rsidP="00631563">
      <w:pPr>
        <w:spacing w:after="0" w:line="360" w:lineRule="auto"/>
        <w:ind w:firstLine="709"/>
        <w:contextualSpacing/>
        <w:jc w:val="center"/>
        <w:rPr>
          <w:rFonts w:ascii="Times New Roman" w:hAnsi="Times New Roman" w:cs="Times New Roman"/>
          <w:b/>
          <w:sz w:val="28"/>
          <w:szCs w:val="28"/>
        </w:rPr>
      </w:pPr>
      <w:r w:rsidRPr="005131DF">
        <w:rPr>
          <w:rFonts w:ascii="Times New Roman" w:hAnsi="Times New Roman" w:cs="Times New Roman"/>
          <w:b/>
          <w:sz w:val="28"/>
          <w:szCs w:val="28"/>
        </w:rPr>
        <w:lastRenderedPageBreak/>
        <w:t>Список литературы</w:t>
      </w:r>
    </w:p>
    <w:p w:rsidR="00631563" w:rsidRPr="004E3DA1" w:rsidRDefault="00631563" w:rsidP="00631563">
      <w:pPr>
        <w:pStyle w:val="aa"/>
        <w:numPr>
          <w:ilvl w:val="0"/>
          <w:numId w:val="38"/>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b/>
          <w:sz w:val="28"/>
          <w:szCs w:val="28"/>
        </w:rPr>
        <w:t>Официальные документы</w:t>
      </w:r>
      <w:r w:rsidRPr="004E3DA1">
        <w:rPr>
          <w:rFonts w:ascii="Times New Roman" w:hAnsi="Times New Roman" w:cs="Times New Roman"/>
          <w:sz w:val="28"/>
          <w:szCs w:val="28"/>
        </w:rPr>
        <w:t>:</w:t>
      </w:r>
    </w:p>
    <w:p w:rsidR="00631563" w:rsidRPr="004E3DA1"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rPr>
      </w:pPr>
      <w:r w:rsidRPr="004E3DA1">
        <w:rPr>
          <w:rFonts w:ascii="Times New Roman" w:hAnsi="Times New Roman" w:cs="Times New Roman"/>
          <w:sz w:val="28"/>
          <w:szCs w:val="28"/>
        </w:rPr>
        <w:t>Генеральное Соглашение по тарифам и торговле 1947 г.</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Договоренность ВТО в отношении положений о платежном балансе Генерального соглашения по тарифам и торговле 1994</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Доклад Департамента торговых переговоров Министерства экономического развития Российской Федерации «Доступ российских товаров, услуг и инвестиций на зарубежные рынки». Москва, 2010</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Доклад Минэкономразвития «Об условиях доступа российских товаров на зарубежные рынки»</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 xml:space="preserve">Закон «О таможенном тарифе» №5003-1 от 21 мая 1993, в редакциях до 2005 года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Комплекс мер по развитию металлургической промышленности Российской Федерации на пер</w:t>
      </w:r>
      <w:r w:rsidR="00864B2B">
        <w:rPr>
          <w:rFonts w:ascii="Times New Roman" w:hAnsi="Times New Roman" w:cs="Times New Roman"/>
          <w:sz w:val="28"/>
          <w:szCs w:val="28"/>
        </w:rPr>
        <w:t>и</w:t>
      </w:r>
      <w:r w:rsidRPr="004E3DA1">
        <w:rPr>
          <w:rFonts w:ascii="Times New Roman" w:hAnsi="Times New Roman" w:cs="Times New Roman"/>
          <w:sz w:val="28"/>
          <w:szCs w:val="28"/>
        </w:rPr>
        <w:t>од до 2010 года, одобренный распоряжением Правительства Российской Федерации от 5 сентября 2002 г. N 1228-р</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Меморандум о финансовой политике государственной корпорации «Банк развития и внешнеэкономической деятельности (Внешэкономбанк)», утвержден Распоряжением Правительства РФ от 27 июля 2007 г. N 1007-р</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Постановление Правительства РФ от 12.05.1992 N 306 "О мерах по стабилизации работы металлургической промышленности Российской Федерации</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color w:val="0D0D0D" w:themeColor="text1" w:themeTint="F2"/>
          <w:sz w:val="28"/>
          <w:szCs w:val="28"/>
        </w:rPr>
        <w:t>Постановление Правительства РФ от 21 июля 2012 г. N 756 «Об утверждении ставок вывозных таможенных пошлин на товары, вывозимые из Российской Федерации за пределы государств-участников соглашений о Таможенном Союзе, и о признании утратившими силу некоторых актов Правительства Российской Федерации»</w:t>
      </w:r>
      <w:r w:rsidRPr="004E3DA1">
        <w:rPr>
          <w:rFonts w:ascii="Times New Roman" w:hAnsi="Times New Roman" w:cs="Times New Roman"/>
          <w:sz w:val="28"/>
          <w:szCs w:val="28"/>
        </w:rPr>
        <w:t xml:space="preserve">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Постановление Совета Министров Республики Бел</w:t>
      </w:r>
      <w:r w:rsidR="00864B2B">
        <w:rPr>
          <w:rFonts w:ascii="Times New Roman" w:hAnsi="Times New Roman" w:cs="Times New Roman"/>
          <w:sz w:val="28"/>
          <w:szCs w:val="28"/>
        </w:rPr>
        <w:t>а</w:t>
      </w:r>
      <w:r w:rsidRPr="004E3DA1">
        <w:rPr>
          <w:rFonts w:ascii="Times New Roman" w:hAnsi="Times New Roman" w:cs="Times New Roman"/>
          <w:sz w:val="28"/>
          <w:szCs w:val="28"/>
        </w:rPr>
        <w:t>русь  24 марта 2006 г. № 402 «О Государственной программе импортозамещения на 2006–2010 годы»</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lastRenderedPageBreak/>
        <w:t xml:space="preserve">Прогноз долгосрочного социально-экономического развития Российской Федерации на период до 2030 года" (разработан Минэкономразвития России)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Соглашение ВТО о субсидиях и компенсационных мерах</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 xml:space="preserve">Соглашение ВТО по процедурам импортного лицензирования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Соглашение ВТО о специальных защитных мерах</w:t>
      </w:r>
    </w:p>
    <w:p w:rsidR="00631563"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Стратегия развития металлургической промышленности Российской Федерации на период до 2015 года, утвержденная Приказом Минпромэнерго России от 29 мая 2007 г. N 177</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 xml:space="preserve">Стратегия развития металлургической промышленности на период до 2020 г., утвержденная приказом Минпромторга России от 18 марта 2009 г. № 150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 xml:space="preserve">Communication from Ukraine, dated 14 May 2009 Notification under Paragraph  9 of the Understanding on the Balance-of-Payments Provisions of the General Agreement on Tariffs and Trade 1994.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Determinations and Views of the Commission “Certain Cold-rolled steel Products from Argentina, Brazil, Japan, Russia, South Africa and Thailand. Investigations Nos. 701-TA-393 and 731-TA-829-830, 833-834, 836, and 838 (Final)”. USITC Publication No. 3283, March 2000</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 xml:space="preserve">Determinations and Views of the Commission  “Certain hot-rolled Steel From Brazil and Russia. Investigations Nos. 701-TA-384 (Final) and 731-TA-806 and 808 (Final)”. USITC Publication No. 3223, August 1999)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OECD Economic Department “Trade and Competitions: Frictions after the Uruguay Round”, OECD, Paris,1996.</w:t>
      </w:r>
    </w:p>
    <w:p w:rsidR="00631563" w:rsidRPr="004E3DA1"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 xml:space="preserve">Presidential Proclamation To Extend Nondiscriminatory Treatment (Normal Trade Relations Treatment) to the Products of the Russian Federation and the Republic of Moldova.  December 20, 2012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 xml:space="preserve">Обзор черной металлургии России 1998-2012 гг. и прогноз до 2020 г. Издание 10-е, дополненное и переработанное Москва Ноябрь, 2012                           </w:t>
      </w:r>
    </w:p>
    <w:p w:rsidR="00631563" w:rsidRPr="004E3DA1" w:rsidRDefault="00631563" w:rsidP="00631563">
      <w:pPr>
        <w:pStyle w:val="aa"/>
        <w:spacing w:after="0" w:line="360" w:lineRule="auto"/>
        <w:ind w:firstLine="709"/>
        <w:jc w:val="both"/>
        <w:rPr>
          <w:rFonts w:ascii="Times New Roman" w:hAnsi="Times New Roman" w:cs="Times New Roman"/>
          <w:sz w:val="28"/>
          <w:szCs w:val="28"/>
        </w:rPr>
      </w:pPr>
    </w:p>
    <w:p w:rsidR="00631563" w:rsidRPr="004E3DA1" w:rsidRDefault="00631563" w:rsidP="00631563">
      <w:pPr>
        <w:pStyle w:val="aa"/>
        <w:spacing w:after="0" w:line="360" w:lineRule="auto"/>
        <w:ind w:firstLine="709"/>
        <w:jc w:val="both"/>
        <w:rPr>
          <w:rFonts w:ascii="Times New Roman" w:hAnsi="Times New Roman" w:cs="Times New Roman"/>
          <w:b/>
          <w:sz w:val="28"/>
          <w:szCs w:val="28"/>
        </w:rPr>
      </w:pPr>
      <w:r w:rsidRPr="004E3DA1">
        <w:rPr>
          <w:rFonts w:ascii="Times New Roman" w:hAnsi="Times New Roman" w:cs="Times New Roman"/>
          <w:b/>
          <w:sz w:val="28"/>
          <w:szCs w:val="28"/>
          <w:lang w:val="en-US"/>
        </w:rPr>
        <w:lastRenderedPageBreak/>
        <w:t xml:space="preserve">II. </w:t>
      </w:r>
      <w:r w:rsidRPr="004E3DA1">
        <w:rPr>
          <w:rFonts w:ascii="Times New Roman" w:hAnsi="Times New Roman" w:cs="Times New Roman"/>
          <w:b/>
          <w:sz w:val="28"/>
          <w:szCs w:val="28"/>
        </w:rPr>
        <w:t>Монографии</w:t>
      </w:r>
    </w:p>
    <w:p w:rsidR="00631563" w:rsidRPr="004E3DA1"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rPr>
      </w:pPr>
      <w:r w:rsidRPr="004E3DA1">
        <w:rPr>
          <w:rFonts w:ascii="Times New Roman" w:hAnsi="Times New Roman" w:cs="Times New Roman"/>
          <w:sz w:val="28"/>
          <w:szCs w:val="28"/>
        </w:rPr>
        <w:t>Дюмулен И.И. Всемирная торговая организация: экономика, политика, право. М.: ВАВТ, 2008 – 346 с.</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eastAsia="Calibri" w:hAnsi="Times New Roman" w:cs="Times New Roman"/>
          <w:color w:val="0D0D0D" w:themeColor="text1" w:themeTint="F2"/>
          <w:sz w:val="28"/>
          <w:szCs w:val="28"/>
        </w:rPr>
        <w:t>Лисин В. Стратегические ориентиры экономического развития черной металлургии в современных условиях, М.: Экономика, 2005 -408 с.</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 xml:space="preserve">Право Европейского Союза: Учебник для вузов / под ред. С.Ю.Кашкина. – 3-е изд., перераб. и доп. – М.: Издательство Юрайт; Высшее образование, 2010. 1119 </w:t>
      </w:r>
      <w:r w:rsidRPr="004E3DA1">
        <w:rPr>
          <w:rFonts w:ascii="Times New Roman" w:hAnsi="Times New Roman" w:cs="Times New Roman"/>
          <w:sz w:val="28"/>
          <w:szCs w:val="28"/>
          <w:lang w:val="en-US"/>
        </w:rPr>
        <w:t>c</w:t>
      </w:r>
      <w:r w:rsidRPr="004E3DA1">
        <w:rPr>
          <w:rFonts w:ascii="Times New Roman" w:hAnsi="Times New Roman" w:cs="Times New Roman"/>
          <w:sz w:val="28"/>
          <w:szCs w:val="28"/>
        </w:rPr>
        <w:t>.</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Смбатян А.С.. Международные торговые споры в ГАТТ/ВТО: избранные решения (1952 – 2005 гг.) - М. Волтерс Клувер, 2006. - 344 с.</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Таможеное дело: Учебное пособие / Под ред В.Ф. Салийчука. – Курган: Изд-во Курганского гос. ун-та, 2007</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Торговая политика и значение вступления в ВТО для развития России и стран СНГ. Руководство / Под ред. Дэвида. Г. Тарра. – М. Издательство «Весь Мир», 2006 — 588 с.</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Трунк-Федорова М.П. Разрешение споров в рамках Всемирной торговой организации. - СПБ. Издательский Дом С.-Петерб. гос. ун-та, 2005. – 312 с.</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Фаминский И.П. Глобализация – новое качество мировой экономики / М.: Магистр, 2009</w:t>
      </w:r>
    </w:p>
    <w:p w:rsidR="00631563"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Халевинская Е.Д. Вавилова Е.В. Всемирная торговая организация и российские интересы.  – Изд</w:t>
      </w:r>
      <w:r>
        <w:rPr>
          <w:rFonts w:ascii="Times New Roman" w:hAnsi="Times New Roman" w:cs="Times New Roman"/>
          <w:sz w:val="28"/>
          <w:szCs w:val="28"/>
        </w:rPr>
        <w:t>ательство «Магистр», 2009 – 367</w:t>
      </w:r>
      <w:r w:rsidRPr="004E3DA1">
        <w:rPr>
          <w:rFonts w:ascii="Times New Roman" w:hAnsi="Times New Roman" w:cs="Times New Roman"/>
          <w:sz w:val="28"/>
          <w:szCs w:val="28"/>
        </w:rPr>
        <w:t>с.</w:t>
      </w:r>
      <w:r>
        <w:rPr>
          <w:rFonts w:ascii="Times New Roman" w:hAnsi="Times New Roman" w:cs="Times New Roman"/>
          <w:sz w:val="28"/>
          <w:szCs w:val="28"/>
          <w:lang w:val="en-US"/>
        </w:rPr>
        <w:t xml:space="preserve">  </w:t>
      </w:r>
    </w:p>
    <w:p w:rsidR="00631563" w:rsidRPr="004E3DA1" w:rsidRDefault="00631563" w:rsidP="00631563">
      <w:pPr>
        <w:pStyle w:val="aa"/>
        <w:spacing w:after="0" w:line="360" w:lineRule="auto"/>
        <w:ind w:left="1429"/>
        <w:jc w:val="both"/>
        <w:rPr>
          <w:rFonts w:ascii="Times New Roman" w:hAnsi="Times New Roman" w:cs="Times New Roman"/>
          <w:sz w:val="28"/>
          <w:szCs w:val="28"/>
        </w:rPr>
      </w:pPr>
    </w:p>
    <w:p w:rsidR="00631563" w:rsidRPr="004E3DA1" w:rsidRDefault="00631563" w:rsidP="00631563">
      <w:pPr>
        <w:spacing w:after="0" w:line="360" w:lineRule="auto"/>
        <w:ind w:left="360" w:firstLine="709"/>
        <w:contextualSpacing/>
        <w:jc w:val="both"/>
        <w:rPr>
          <w:rFonts w:ascii="Times New Roman" w:hAnsi="Times New Roman" w:cs="Times New Roman"/>
          <w:b/>
          <w:sz w:val="28"/>
          <w:szCs w:val="28"/>
        </w:rPr>
      </w:pPr>
      <w:r>
        <w:rPr>
          <w:rFonts w:ascii="Times New Roman" w:hAnsi="Times New Roman" w:cs="Times New Roman"/>
          <w:b/>
          <w:sz w:val="28"/>
          <w:szCs w:val="28"/>
          <w:lang w:val="en-US"/>
        </w:rPr>
        <w:t xml:space="preserve">III. </w:t>
      </w:r>
      <w:r w:rsidRPr="004E3DA1">
        <w:rPr>
          <w:rFonts w:ascii="Times New Roman" w:hAnsi="Times New Roman" w:cs="Times New Roman"/>
          <w:b/>
          <w:sz w:val="28"/>
          <w:szCs w:val="28"/>
        </w:rPr>
        <w:t>Диссертации</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eastAsia="Calibri" w:hAnsi="Times New Roman" w:cs="Times New Roman"/>
          <w:color w:val="0D0D0D" w:themeColor="text1" w:themeTint="F2"/>
          <w:sz w:val="28"/>
          <w:szCs w:val="28"/>
        </w:rPr>
        <w:t>Балаганская Е.Н.. Продукция черной металлургии России на мировых рынках в условиях обострения конкуренции : диссертация ... кандидата экономических наук : 08.00.14. - Москва, 2006. - 266 с.</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lastRenderedPageBreak/>
        <w:t>Гришкова А.А. Приоритетные направления взаимодействия России и Европейского Союза в области черной металлургии : диссертация ... кандидата экономических наук : 08.00.14 - Москва, 2009. - 173 с</w:t>
      </w:r>
    </w:p>
    <w:p w:rsidR="00631563" w:rsidRPr="004E3DA1" w:rsidRDefault="00631563" w:rsidP="00631563">
      <w:pPr>
        <w:pStyle w:val="aa"/>
        <w:numPr>
          <w:ilvl w:val="0"/>
          <w:numId w:val="37"/>
        </w:numPr>
        <w:spacing w:after="0" w:line="360" w:lineRule="auto"/>
        <w:ind w:firstLine="709"/>
        <w:jc w:val="both"/>
        <w:rPr>
          <w:rFonts w:ascii="Times New Roman" w:eastAsia="Calibri" w:hAnsi="Times New Roman" w:cs="Times New Roman"/>
          <w:color w:val="0D0D0D" w:themeColor="text1" w:themeTint="F2"/>
          <w:sz w:val="28"/>
          <w:szCs w:val="28"/>
        </w:rPr>
      </w:pPr>
      <w:r w:rsidRPr="004E3DA1">
        <w:rPr>
          <w:rFonts w:ascii="Times New Roman" w:hAnsi="Times New Roman" w:cs="Times New Roman"/>
          <w:sz w:val="28"/>
          <w:szCs w:val="28"/>
        </w:rPr>
        <w:t xml:space="preserve">Данильцев, А. В. Использование инструментов торговой политики для обеспечения внешнеэкономических интересов российских предприятий: диссертация ... доктора экономических наук : 08.00.14. - Москва, 1999. - 313 с. </w:t>
      </w:r>
    </w:p>
    <w:p w:rsidR="00631563" w:rsidRPr="004E3DA1" w:rsidRDefault="00631563" w:rsidP="00631563">
      <w:pPr>
        <w:pStyle w:val="aa"/>
        <w:numPr>
          <w:ilvl w:val="0"/>
          <w:numId w:val="37"/>
        </w:numPr>
        <w:spacing w:after="0" w:line="360" w:lineRule="auto"/>
        <w:ind w:firstLine="709"/>
        <w:jc w:val="both"/>
        <w:rPr>
          <w:rFonts w:ascii="Times New Roman" w:eastAsia="Calibri" w:hAnsi="Times New Roman" w:cs="Times New Roman"/>
          <w:color w:val="0D0D0D" w:themeColor="text1" w:themeTint="F2"/>
          <w:sz w:val="28"/>
          <w:szCs w:val="28"/>
        </w:rPr>
      </w:pPr>
      <w:r w:rsidRPr="004E3DA1">
        <w:rPr>
          <w:rFonts w:ascii="Times New Roman" w:eastAsia="Calibri" w:hAnsi="Times New Roman" w:cs="Times New Roman"/>
          <w:color w:val="0D0D0D" w:themeColor="text1" w:themeTint="F2"/>
          <w:sz w:val="28"/>
          <w:szCs w:val="28"/>
        </w:rPr>
        <w:t xml:space="preserve">Желнов И.А. Мировой рынок цветных металлов и интересы Российской Федерации : диссертация ... кандидата экономических наук : 08.00.14. - Москва, 2001. - 146 с. </w:t>
      </w:r>
    </w:p>
    <w:p w:rsidR="00631563" w:rsidRPr="004E3DA1" w:rsidRDefault="00631563" w:rsidP="00631563">
      <w:pPr>
        <w:pStyle w:val="aa"/>
        <w:numPr>
          <w:ilvl w:val="0"/>
          <w:numId w:val="37"/>
        </w:numPr>
        <w:spacing w:after="0" w:line="360" w:lineRule="auto"/>
        <w:ind w:firstLine="709"/>
        <w:jc w:val="both"/>
        <w:rPr>
          <w:rFonts w:ascii="Times New Roman" w:eastAsia="Calibri" w:hAnsi="Times New Roman" w:cs="Times New Roman"/>
          <w:color w:val="0D0D0D" w:themeColor="text1" w:themeTint="F2"/>
          <w:sz w:val="28"/>
          <w:szCs w:val="28"/>
        </w:rPr>
      </w:pPr>
      <w:r w:rsidRPr="004E3DA1">
        <w:rPr>
          <w:rFonts w:ascii="Times New Roman" w:eastAsia="Calibri" w:hAnsi="Times New Roman" w:cs="Times New Roman"/>
          <w:color w:val="0D0D0D" w:themeColor="text1" w:themeTint="F2"/>
          <w:sz w:val="28"/>
          <w:szCs w:val="28"/>
        </w:rPr>
        <w:t>Ковалев, В.Е.Защитные меры в современной системе регулирования международной торговли</w:t>
      </w:r>
      <w:proofErr w:type="gramStart"/>
      <w:r w:rsidRPr="004E3DA1">
        <w:rPr>
          <w:rFonts w:ascii="Times New Roman" w:eastAsia="Calibri" w:hAnsi="Times New Roman" w:cs="Times New Roman"/>
          <w:color w:val="0D0D0D" w:themeColor="text1" w:themeTint="F2"/>
          <w:sz w:val="28"/>
          <w:szCs w:val="28"/>
        </w:rPr>
        <w:t xml:space="preserve"> :</w:t>
      </w:r>
      <w:proofErr w:type="gramEnd"/>
      <w:r w:rsidRPr="004E3DA1">
        <w:rPr>
          <w:rFonts w:ascii="Times New Roman" w:eastAsia="Calibri" w:hAnsi="Times New Roman" w:cs="Times New Roman"/>
          <w:color w:val="0D0D0D" w:themeColor="text1" w:themeTint="F2"/>
          <w:sz w:val="28"/>
          <w:szCs w:val="28"/>
        </w:rPr>
        <w:t xml:space="preserve"> на примере черной металлургии : диссертация ... кандидата экономических наук : 08.00.14 / Ковалев Виктор Евгеньевич; [Место защиты: Ур</w:t>
      </w:r>
      <w:proofErr w:type="gramStart"/>
      <w:r w:rsidRPr="004E3DA1">
        <w:rPr>
          <w:rFonts w:ascii="Times New Roman" w:eastAsia="Calibri" w:hAnsi="Times New Roman" w:cs="Times New Roman"/>
          <w:color w:val="0D0D0D" w:themeColor="text1" w:themeTint="F2"/>
          <w:sz w:val="28"/>
          <w:szCs w:val="28"/>
        </w:rPr>
        <w:t>.</w:t>
      </w:r>
      <w:proofErr w:type="gramEnd"/>
      <w:r w:rsidRPr="004E3DA1">
        <w:rPr>
          <w:rFonts w:ascii="Times New Roman" w:eastAsia="Calibri" w:hAnsi="Times New Roman" w:cs="Times New Roman"/>
          <w:color w:val="0D0D0D" w:themeColor="text1" w:themeTint="F2"/>
          <w:sz w:val="28"/>
          <w:szCs w:val="28"/>
        </w:rPr>
        <w:t xml:space="preserve"> </w:t>
      </w:r>
      <w:proofErr w:type="spellStart"/>
      <w:proofErr w:type="gramStart"/>
      <w:r w:rsidRPr="004E3DA1">
        <w:rPr>
          <w:rFonts w:ascii="Times New Roman" w:eastAsia="Calibri" w:hAnsi="Times New Roman" w:cs="Times New Roman"/>
          <w:color w:val="0D0D0D" w:themeColor="text1" w:themeTint="F2"/>
          <w:sz w:val="28"/>
          <w:szCs w:val="28"/>
        </w:rPr>
        <w:t>г</w:t>
      </w:r>
      <w:proofErr w:type="gramEnd"/>
      <w:r w:rsidRPr="004E3DA1">
        <w:rPr>
          <w:rFonts w:ascii="Times New Roman" w:eastAsia="Calibri" w:hAnsi="Times New Roman" w:cs="Times New Roman"/>
          <w:color w:val="0D0D0D" w:themeColor="text1" w:themeTint="F2"/>
          <w:sz w:val="28"/>
          <w:szCs w:val="28"/>
        </w:rPr>
        <w:t>ос</w:t>
      </w:r>
      <w:proofErr w:type="spellEnd"/>
      <w:r w:rsidRPr="004E3DA1">
        <w:rPr>
          <w:rFonts w:ascii="Times New Roman" w:eastAsia="Calibri" w:hAnsi="Times New Roman" w:cs="Times New Roman"/>
          <w:color w:val="0D0D0D" w:themeColor="text1" w:themeTint="F2"/>
          <w:sz w:val="28"/>
          <w:szCs w:val="28"/>
        </w:rPr>
        <w:t xml:space="preserve">. эконом. ун-т]. - Екатеринбург, 2009. - 211 </w:t>
      </w:r>
      <w:proofErr w:type="gramStart"/>
      <w:r w:rsidRPr="004E3DA1">
        <w:rPr>
          <w:rFonts w:ascii="Times New Roman" w:eastAsia="Calibri" w:hAnsi="Times New Roman" w:cs="Times New Roman"/>
          <w:color w:val="0D0D0D" w:themeColor="text1" w:themeTint="F2"/>
          <w:sz w:val="28"/>
          <w:szCs w:val="28"/>
        </w:rPr>
        <w:t>с</w:t>
      </w:r>
      <w:proofErr w:type="gramEnd"/>
      <w:r w:rsidRPr="004E3DA1">
        <w:rPr>
          <w:rFonts w:ascii="Times New Roman" w:eastAsia="Calibri" w:hAnsi="Times New Roman" w:cs="Times New Roman"/>
          <w:color w:val="0D0D0D" w:themeColor="text1" w:themeTint="F2"/>
          <w:sz w:val="28"/>
          <w:szCs w:val="28"/>
        </w:rPr>
        <w:t>.</w:t>
      </w:r>
    </w:p>
    <w:p w:rsidR="00631563" w:rsidRPr="004E3DA1" w:rsidRDefault="00631563" w:rsidP="00631563">
      <w:pPr>
        <w:pStyle w:val="aa"/>
        <w:numPr>
          <w:ilvl w:val="0"/>
          <w:numId w:val="37"/>
        </w:numPr>
        <w:spacing w:after="0" w:line="360" w:lineRule="auto"/>
        <w:ind w:firstLine="709"/>
        <w:jc w:val="both"/>
        <w:rPr>
          <w:rFonts w:ascii="Times New Roman" w:eastAsia="Calibri" w:hAnsi="Times New Roman" w:cs="Times New Roman"/>
          <w:color w:val="0D0D0D" w:themeColor="text1" w:themeTint="F2"/>
          <w:sz w:val="28"/>
          <w:szCs w:val="28"/>
        </w:rPr>
      </w:pPr>
      <w:r w:rsidRPr="004E3DA1">
        <w:rPr>
          <w:rFonts w:ascii="Times New Roman" w:eastAsia="Calibri" w:hAnsi="Times New Roman" w:cs="Times New Roman"/>
          <w:color w:val="0D0D0D" w:themeColor="text1" w:themeTint="F2"/>
          <w:sz w:val="28"/>
          <w:szCs w:val="28"/>
        </w:rPr>
        <w:t>Кривощеков  С.В. Теория и методология финансовой стратегии привлечения иностранного капитала для модернизации черной металлургии в условиях глобализации</w:t>
      </w:r>
      <w:proofErr w:type="gramStart"/>
      <w:r w:rsidRPr="004E3DA1">
        <w:rPr>
          <w:rFonts w:ascii="Times New Roman" w:eastAsia="Calibri" w:hAnsi="Times New Roman" w:cs="Times New Roman"/>
          <w:color w:val="0D0D0D" w:themeColor="text1" w:themeTint="F2"/>
          <w:sz w:val="28"/>
          <w:szCs w:val="28"/>
        </w:rPr>
        <w:t xml:space="preserve"> :</w:t>
      </w:r>
      <w:proofErr w:type="gramEnd"/>
      <w:r w:rsidRPr="004E3DA1">
        <w:rPr>
          <w:rFonts w:ascii="Times New Roman" w:eastAsia="Calibri" w:hAnsi="Times New Roman" w:cs="Times New Roman"/>
          <w:color w:val="0D0D0D" w:themeColor="text1" w:themeTint="F2"/>
          <w:sz w:val="28"/>
          <w:szCs w:val="28"/>
        </w:rPr>
        <w:t xml:space="preserve"> автореферат </w:t>
      </w:r>
      <w:proofErr w:type="spellStart"/>
      <w:r w:rsidRPr="004E3DA1">
        <w:rPr>
          <w:rFonts w:ascii="Times New Roman" w:eastAsia="Calibri" w:hAnsi="Times New Roman" w:cs="Times New Roman"/>
          <w:color w:val="0D0D0D" w:themeColor="text1" w:themeTint="F2"/>
          <w:sz w:val="28"/>
          <w:szCs w:val="28"/>
        </w:rPr>
        <w:t>дис</w:t>
      </w:r>
      <w:proofErr w:type="spellEnd"/>
      <w:r w:rsidRPr="004E3DA1">
        <w:rPr>
          <w:rFonts w:ascii="Times New Roman" w:eastAsia="Calibri" w:hAnsi="Times New Roman" w:cs="Times New Roman"/>
          <w:color w:val="0D0D0D" w:themeColor="text1" w:themeTint="F2"/>
          <w:sz w:val="28"/>
          <w:szCs w:val="28"/>
        </w:rPr>
        <w:t xml:space="preserve">. ... доктора экономических наук : 08.00.10. - Орел, 2008.- 275 </w:t>
      </w:r>
      <w:proofErr w:type="gramStart"/>
      <w:r w:rsidRPr="004E3DA1">
        <w:rPr>
          <w:rFonts w:ascii="Times New Roman" w:eastAsia="Calibri" w:hAnsi="Times New Roman" w:cs="Times New Roman"/>
          <w:color w:val="0D0D0D" w:themeColor="text1" w:themeTint="F2"/>
          <w:sz w:val="28"/>
          <w:szCs w:val="28"/>
        </w:rPr>
        <w:t>с</w:t>
      </w:r>
      <w:proofErr w:type="gramEnd"/>
      <w:r w:rsidRPr="004E3DA1">
        <w:rPr>
          <w:rFonts w:ascii="Times New Roman" w:eastAsia="Calibri" w:hAnsi="Times New Roman" w:cs="Times New Roman"/>
          <w:color w:val="0D0D0D" w:themeColor="text1" w:themeTint="F2"/>
          <w:sz w:val="28"/>
          <w:szCs w:val="28"/>
        </w:rPr>
        <w:t>.</w:t>
      </w:r>
    </w:p>
    <w:p w:rsidR="00631563" w:rsidRPr="004E3DA1"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rPr>
      </w:pPr>
      <w:proofErr w:type="spellStart"/>
      <w:r w:rsidRPr="004E3DA1">
        <w:rPr>
          <w:rFonts w:ascii="Times New Roman" w:hAnsi="Times New Roman" w:cs="Times New Roman"/>
          <w:sz w:val="28"/>
          <w:szCs w:val="28"/>
        </w:rPr>
        <w:t>Кубалова</w:t>
      </w:r>
      <w:proofErr w:type="spellEnd"/>
      <w:r w:rsidRPr="004E3DA1">
        <w:rPr>
          <w:rFonts w:ascii="Times New Roman" w:hAnsi="Times New Roman" w:cs="Times New Roman"/>
          <w:sz w:val="28"/>
          <w:szCs w:val="28"/>
        </w:rPr>
        <w:t xml:space="preserve">, З. Б. Российские компании на мировом рынке цветных металлов: проблемы и перспективы: диссертация ... кандидата экономических наук: 08.00.14 - Москва, 2011. - 191 </w:t>
      </w:r>
      <w:proofErr w:type="gramStart"/>
      <w:r w:rsidRPr="004E3DA1">
        <w:rPr>
          <w:rFonts w:ascii="Times New Roman" w:hAnsi="Times New Roman" w:cs="Times New Roman"/>
          <w:sz w:val="28"/>
          <w:szCs w:val="28"/>
        </w:rPr>
        <w:t>с</w:t>
      </w:r>
      <w:proofErr w:type="gramEnd"/>
      <w:r w:rsidRPr="004E3DA1">
        <w:rPr>
          <w:rFonts w:ascii="Times New Roman" w:hAnsi="Times New Roman" w:cs="Times New Roman"/>
          <w:sz w:val="28"/>
          <w:szCs w:val="28"/>
        </w:rPr>
        <w:t>.</w:t>
      </w:r>
    </w:p>
    <w:p w:rsidR="00631563" w:rsidRPr="004E3DA1" w:rsidRDefault="00631563" w:rsidP="00631563">
      <w:pPr>
        <w:pStyle w:val="aa"/>
        <w:numPr>
          <w:ilvl w:val="0"/>
          <w:numId w:val="37"/>
        </w:numPr>
        <w:spacing w:after="0" w:line="360" w:lineRule="auto"/>
        <w:ind w:firstLine="709"/>
        <w:jc w:val="both"/>
        <w:rPr>
          <w:rFonts w:ascii="Times New Roman" w:eastAsia="Calibri" w:hAnsi="Times New Roman" w:cs="Times New Roman"/>
          <w:color w:val="0D0D0D" w:themeColor="text1" w:themeTint="F2"/>
          <w:sz w:val="28"/>
          <w:szCs w:val="28"/>
        </w:rPr>
      </w:pPr>
      <w:proofErr w:type="spellStart"/>
      <w:r w:rsidRPr="004E3DA1">
        <w:rPr>
          <w:rFonts w:ascii="Times New Roman" w:eastAsia="Calibri" w:hAnsi="Times New Roman" w:cs="Times New Roman"/>
          <w:color w:val="0D0D0D" w:themeColor="text1" w:themeTint="F2"/>
          <w:sz w:val="28"/>
          <w:szCs w:val="28"/>
        </w:rPr>
        <w:t>Лисин</w:t>
      </w:r>
      <w:proofErr w:type="spellEnd"/>
      <w:r w:rsidRPr="004E3DA1">
        <w:rPr>
          <w:rFonts w:ascii="Times New Roman" w:eastAsia="Calibri" w:hAnsi="Times New Roman" w:cs="Times New Roman"/>
          <w:color w:val="0D0D0D" w:themeColor="text1" w:themeTint="F2"/>
          <w:sz w:val="28"/>
          <w:szCs w:val="28"/>
        </w:rPr>
        <w:t xml:space="preserve"> В.С. Формирование концептуальных основ организационно-экономического развития черной металлургии в условиях глобальной конкуренции</w:t>
      </w:r>
      <w:proofErr w:type="gramStart"/>
      <w:r w:rsidRPr="004E3DA1">
        <w:rPr>
          <w:rFonts w:ascii="Times New Roman" w:eastAsia="Calibri" w:hAnsi="Times New Roman" w:cs="Times New Roman"/>
          <w:color w:val="0D0D0D" w:themeColor="text1" w:themeTint="F2"/>
          <w:sz w:val="28"/>
          <w:szCs w:val="28"/>
        </w:rPr>
        <w:t xml:space="preserve"> :</w:t>
      </w:r>
      <w:proofErr w:type="gramEnd"/>
      <w:r w:rsidRPr="004E3DA1">
        <w:rPr>
          <w:rFonts w:ascii="Times New Roman" w:eastAsia="Calibri" w:hAnsi="Times New Roman" w:cs="Times New Roman"/>
          <w:color w:val="0D0D0D" w:themeColor="text1" w:themeTint="F2"/>
          <w:sz w:val="28"/>
          <w:szCs w:val="28"/>
        </w:rPr>
        <w:t xml:space="preserve"> диссертация ... доктора экономических наук : 08.00.05. - Москва, 2005. - 325 </w:t>
      </w:r>
      <w:proofErr w:type="gramStart"/>
      <w:r w:rsidRPr="004E3DA1">
        <w:rPr>
          <w:rFonts w:ascii="Times New Roman" w:eastAsia="Calibri" w:hAnsi="Times New Roman" w:cs="Times New Roman"/>
          <w:color w:val="0D0D0D" w:themeColor="text1" w:themeTint="F2"/>
          <w:sz w:val="28"/>
          <w:szCs w:val="28"/>
        </w:rPr>
        <w:t>с</w:t>
      </w:r>
      <w:proofErr w:type="gramEnd"/>
      <w:r w:rsidRPr="004E3DA1">
        <w:rPr>
          <w:rFonts w:ascii="Times New Roman" w:eastAsia="Calibri" w:hAnsi="Times New Roman" w:cs="Times New Roman"/>
          <w:color w:val="0D0D0D" w:themeColor="text1" w:themeTint="F2"/>
          <w:sz w:val="28"/>
          <w:szCs w:val="28"/>
        </w:rPr>
        <w:t>.</w:t>
      </w:r>
    </w:p>
    <w:p w:rsidR="00631563" w:rsidRPr="004E3DA1"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rPr>
      </w:pPr>
      <w:proofErr w:type="spellStart"/>
      <w:r w:rsidRPr="004E3DA1">
        <w:rPr>
          <w:rFonts w:ascii="Times New Roman" w:hAnsi="Times New Roman" w:cs="Times New Roman"/>
          <w:sz w:val="28"/>
          <w:szCs w:val="28"/>
        </w:rPr>
        <w:t>Медведков</w:t>
      </w:r>
      <w:proofErr w:type="spellEnd"/>
      <w:r w:rsidRPr="004E3DA1">
        <w:rPr>
          <w:rFonts w:ascii="Times New Roman" w:hAnsi="Times New Roman" w:cs="Times New Roman"/>
          <w:sz w:val="28"/>
          <w:szCs w:val="28"/>
        </w:rPr>
        <w:t xml:space="preserve">, М. Ю. Пути устранения дискриминации России в международной торговле: диссертация ... кандидата экономических наук: 08.00.14. - Москва, 2006. - 184 </w:t>
      </w:r>
      <w:proofErr w:type="gramStart"/>
      <w:r w:rsidRPr="004E3DA1">
        <w:rPr>
          <w:rFonts w:ascii="Times New Roman" w:hAnsi="Times New Roman" w:cs="Times New Roman"/>
          <w:sz w:val="28"/>
          <w:szCs w:val="28"/>
        </w:rPr>
        <w:t>с</w:t>
      </w:r>
      <w:proofErr w:type="gramEnd"/>
      <w:r w:rsidRPr="004E3DA1">
        <w:rPr>
          <w:rFonts w:ascii="Times New Roman" w:hAnsi="Times New Roman" w:cs="Times New Roman"/>
          <w:sz w:val="28"/>
          <w:szCs w:val="28"/>
        </w:rPr>
        <w:t>.</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lastRenderedPageBreak/>
        <w:t>Савельев, О. В.  Использование мер торговой политики в интересах отечественных производителей и экспортеров: на примере рынка продукции черной металлургии: диссертация ... кандидата экономических наук</w:t>
      </w:r>
      <w:proofErr w:type="gramStart"/>
      <w:r w:rsidRPr="004E3DA1">
        <w:rPr>
          <w:rFonts w:ascii="Times New Roman" w:hAnsi="Times New Roman" w:cs="Times New Roman"/>
          <w:sz w:val="28"/>
          <w:szCs w:val="28"/>
        </w:rPr>
        <w:t xml:space="preserve"> :</w:t>
      </w:r>
      <w:proofErr w:type="gramEnd"/>
      <w:r w:rsidRPr="004E3DA1">
        <w:rPr>
          <w:rFonts w:ascii="Times New Roman" w:hAnsi="Times New Roman" w:cs="Times New Roman"/>
          <w:sz w:val="28"/>
          <w:szCs w:val="28"/>
        </w:rPr>
        <w:t xml:space="preserve"> 08.00.14. - Москва, 2011. - 206 </w:t>
      </w:r>
      <w:proofErr w:type="gramStart"/>
      <w:r w:rsidRPr="004E3DA1">
        <w:rPr>
          <w:rFonts w:ascii="Times New Roman" w:hAnsi="Times New Roman" w:cs="Times New Roman"/>
          <w:sz w:val="28"/>
          <w:szCs w:val="28"/>
        </w:rPr>
        <w:t>с</w:t>
      </w:r>
      <w:proofErr w:type="gramEnd"/>
      <w:r w:rsidRPr="004E3DA1">
        <w:rPr>
          <w:rFonts w:ascii="Times New Roman" w:hAnsi="Times New Roman" w:cs="Times New Roman"/>
          <w:sz w:val="28"/>
          <w:szCs w:val="28"/>
        </w:rPr>
        <w:t>.</w:t>
      </w:r>
    </w:p>
    <w:p w:rsidR="00631563" w:rsidRPr="004E3DA1" w:rsidRDefault="00631563" w:rsidP="00631563">
      <w:pPr>
        <w:spacing w:after="0" w:line="360" w:lineRule="auto"/>
        <w:ind w:firstLine="709"/>
        <w:contextualSpacing/>
        <w:jc w:val="both"/>
        <w:rPr>
          <w:rFonts w:ascii="Times New Roman" w:hAnsi="Times New Roman" w:cs="Times New Roman"/>
          <w:sz w:val="28"/>
          <w:szCs w:val="28"/>
        </w:rPr>
      </w:pPr>
    </w:p>
    <w:p w:rsidR="00631563" w:rsidRPr="004E3DA1" w:rsidRDefault="00631563" w:rsidP="00631563">
      <w:pPr>
        <w:spacing w:after="0" w:line="360" w:lineRule="auto"/>
        <w:ind w:firstLine="709"/>
        <w:contextualSpacing/>
        <w:jc w:val="both"/>
        <w:rPr>
          <w:rFonts w:ascii="Times New Roman" w:hAnsi="Times New Roman" w:cs="Times New Roman"/>
          <w:b/>
          <w:sz w:val="28"/>
          <w:szCs w:val="28"/>
        </w:rPr>
      </w:pPr>
      <w:r w:rsidRPr="004E3DA1">
        <w:rPr>
          <w:rFonts w:ascii="Times New Roman" w:hAnsi="Times New Roman" w:cs="Times New Roman"/>
          <w:b/>
          <w:sz w:val="28"/>
          <w:szCs w:val="28"/>
          <w:lang w:val="en-US"/>
        </w:rPr>
        <w:t>IV</w:t>
      </w:r>
      <w:r w:rsidRPr="004E3DA1">
        <w:rPr>
          <w:rFonts w:ascii="Times New Roman" w:hAnsi="Times New Roman" w:cs="Times New Roman"/>
          <w:b/>
          <w:sz w:val="28"/>
          <w:szCs w:val="28"/>
        </w:rPr>
        <w:t>. Статьи</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proofErr w:type="spellStart"/>
      <w:r w:rsidRPr="004E3DA1">
        <w:rPr>
          <w:rFonts w:ascii="Times New Roman" w:hAnsi="Times New Roman" w:cs="Times New Roman"/>
          <w:sz w:val="28"/>
          <w:szCs w:val="28"/>
        </w:rPr>
        <w:t>Белостоцкая</w:t>
      </w:r>
      <w:proofErr w:type="spellEnd"/>
      <w:r w:rsidRPr="004E3DA1">
        <w:rPr>
          <w:rFonts w:ascii="Times New Roman" w:hAnsi="Times New Roman" w:cs="Times New Roman"/>
          <w:sz w:val="28"/>
          <w:szCs w:val="28"/>
        </w:rPr>
        <w:t xml:space="preserve"> Н. Ю.  Об</w:t>
      </w:r>
      <w:proofErr w:type="gramStart"/>
      <w:r w:rsidRPr="004E3DA1">
        <w:rPr>
          <w:rFonts w:ascii="Times New Roman" w:hAnsi="Times New Roman" w:cs="Times New Roman"/>
          <w:sz w:val="28"/>
          <w:szCs w:val="28"/>
          <w:lang w:val="en-US"/>
        </w:rPr>
        <w:t>REACH</w:t>
      </w:r>
      <w:proofErr w:type="spellStart"/>
      <w:proofErr w:type="gramEnd"/>
      <w:r w:rsidRPr="004E3DA1">
        <w:rPr>
          <w:rFonts w:ascii="Times New Roman" w:hAnsi="Times New Roman" w:cs="Times New Roman"/>
          <w:sz w:val="28"/>
          <w:szCs w:val="28"/>
        </w:rPr>
        <w:t>енный</w:t>
      </w:r>
      <w:proofErr w:type="spellEnd"/>
      <w:r w:rsidRPr="004E3DA1">
        <w:rPr>
          <w:rFonts w:ascii="Times New Roman" w:hAnsi="Times New Roman" w:cs="Times New Roman"/>
          <w:sz w:val="28"/>
          <w:szCs w:val="28"/>
        </w:rPr>
        <w:t xml:space="preserve"> бизнес - Методы оценки </w:t>
      </w:r>
      <w:proofErr w:type="spellStart"/>
      <w:r w:rsidRPr="004E3DA1">
        <w:rPr>
          <w:rFonts w:ascii="Times New Roman" w:hAnsi="Times New Roman" w:cs="Times New Roman"/>
          <w:sz w:val="28"/>
          <w:szCs w:val="28"/>
        </w:rPr>
        <w:t>соответсвия</w:t>
      </w:r>
      <w:proofErr w:type="spellEnd"/>
      <w:r w:rsidRPr="004E3DA1">
        <w:rPr>
          <w:rFonts w:ascii="Times New Roman" w:hAnsi="Times New Roman" w:cs="Times New Roman"/>
          <w:sz w:val="28"/>
          <w:szCs w:val="28"/>
        </w:rPr>
        <w:t>, № 3, 2011 с.24-29</w:t>
      </w:r>
    </w:p>
    <w:p w:rsidR="00631563" w:rsidRPr="00171D94"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rPr>
      </w:pPr>
      <w:r w:rsidRPr="004E3DA1">
        <w:rPr>
          <w:rFonts w:ascii="Times New Roman" w:hAnsi="Times New Roman" w:cs="Times New Roman"/>
          <w:sz w:val="28"/>
          <w:szCs w:val="28"/>
        </w:rPr>
        <w:t xml:space="preserve">Интервью директора Департамента торговых переговоров М.Ю. </w:t>
      </w:r>
      <w:proofErr w:type="spellStart"/>
      <w:r w:rsidRPr="004E3DA1">
        <w:rPr>
          <w:rFonts w:ascii="Times New Roman" w:hAnsi="Times New Roman" w:cs="Times New Roman"/>
          <w:sz w:val="28"/>
          <w:szCs w:val="28"/>
        </w:rPr>
        <w:t>Медведкова</w:t>
      </w:r>
      <w:proofErr w:type="spellEnd"/>
      <w:r w:rsidRPr="004E3DA1">
        <w:rPr>
          <w:rFonts w:ascii="Times New Roman" w:hAnsi="Times New Roman" w:cs="Times New Roman"/>
          <w:sz w:val="28"/>
          <w:szCs w:val="28"/>
        </w:rPr>
        <w:t xml:space="preserve"> «Специалистов экстра-класса по вопросам ВТО Россия вырастит через 20 лет» Агентству экономической информации «</w:t>
      </w:r>
      <w:proofErr w:type="spellStart"/>
      <w:r w:rsidRPr="004E3DA1">
        <w:rPr>
          <w:rFonts w:ascii="Times New Roman" w:hAnsi="Times New Roman" w:cs="Times New Roman"/>
          <w:sz w:val="28"/>
          <w:szCs w:val="28"/>
        </w:rPr>
        <w:t>Прайм</w:t>
      </w:r>
      <w:proofErr w:type="spellEnd"/>
      <w:r w:rsidRPr="004E3DA1">
        <w:rPr>
          <w:rFonts w:ascii="Times New Roman" w:hAnsi="Times New Roman" w:cs="Times New Roman"/>
          <w:sz w:val="28"/>
          <w:szCs w:val="28"/>
        </w:rPr>
        <w:t xml:space="preserve">», 13 ноября 2012 г. // Сайт Минэкономразвития http://www.economy.gov.ru/ </w:t>
      </w:r>
      <w:proofErr w:type="spellStart"/>
      <w:r w:rsidRPr="004E3DA1">
        <w:rPr>
          <w:rFonts w:ascii="Times New Roman" w:hAnsi="Times New Roman" w:cs="Times New Roman"/>
          <w:sz w:val="28"/>
          <w:szCs w:val="28"/>
        </w:rPr>
        <w:t>minec</w:t>
      </w:r>
      <w:proofErr w:type="spellEnd"/>
      <w:r w:rsidRPr="004E3DA1">
        <w:rPr>
          <w:rFonts w:ascii="Times New Roman" w:hAnsi="Times New Roman" w:cs="Times New Roman"/>
          <w:sz w:val="28"/>
          <w:szCs w:val="28"/>
        </w:rPr>
        <w:t>/</w:t>
      </w:r>
      <w:proofErr w:type="spellStart"/>
      <w:r w:rsidRPr="004E3DA1">
        <w:rPr>
          <w:rFonts w:ascii="Times New Roman" w:hAnsi="Times New Roman" w:cs="Times New Roman"/>
          <w:sz w:val="28"/>
          <w:szCs w:val="28"/>
        </w:rPr>
        <w:t>press</w:t>
      </w:r>
      <w:proofErr w:type="spellEnd"/>
      <w:r w:rsidRPr="00171D94">
        <w:rPr>
          <w:rFonts w:ascii="Times New Roman" w:hAnsi="Times New Roman" w:cs="Times New Roman"/>
          <w:sz w:val="28"/>
          <w:szCs w:val="28"/>
        </w:rPr>
        <w:t>/</w:t>
      </w:r>
      <w:proofErr w:type="spellStart"/>
      <w:r w:rsidRPr="00171D94">
        <w:rPr>
          <w:rFonts w:ascii="Times New Roman" w:hAnsi="Times New Roman" w:cs="Times New Roman"/>
          <w:sz w:val="28"/>
          <w:szCs w:val="28"/>
        </w:rPr>
        <w:t>interview</w:t>
      </w:r>
      <w:proofErr w:type="spellEnd"/>
      <w:r w:rsidRPr="00171D94">
        <w:rPr>
          <w:rFonts w:ascii="Times New Roman" w:hAnsi="Times New Roman" w:cs="Times New Roman"/>
          <w:sz w:val="28"/>
          <w:szCs w:val="28"/>
        </w:rPr>
        <w:t>/doc20121114_02</w:t>
      </w:r>
    </w:p>
    <w:p w:rsidR="00631563" w:rsidRPr="00171D94"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171D94">
        <w:rPr>
          <w:rFonts w:ascii="Times New Roman" w:hAnsi="Times New Roman" w:cs="Times New Roman"/>
          <w:sz w:val="28"/>
          <w:szCs w:val="28"/>
        </w:rPr>
        <w:t>«К мировым стандартам:</w:t>
      </w:r>
      <w:r>
        <w:rPr>
          <w:rFonts w:ascii="Times New Roman" w:hAnsi="Times New Roman" w:cs="Times New Roman"/>
          <w:sz w:val="28"/>
          <w:szCs w:val="28"/>
        </w:rPr>
        <w:t xml:space="preserve"> </w:t>
      </w:r>
      <w:r w:rsidRPr="00171D94">
        <w:rPr>
          <w:rFonts w:ascii="Times New Roman" w:hAnsi="Times New Roman" w:cs="Times New Roman"/>
          <w:sz w:val="28"/>
          <w:szCs w:val="28"/>
        </w:rPr>
        <w:t>Металлургическая отрасль уверенно идет в ВТО» 10.04.2012 // Российская газета  http://www.rg.ru/2012/04/10/metallurgiya.html</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 xml:space="preserve">Рябов  И.В. </w:t>
      </w:r>
      <w:r>
        <w:rPr>
          <w:rFonts w:ascii="Times New Roman" w:hAnsi="Times New Roman" w:cs="Times New Roman"/>
          <w:sz w:val="28"/>
          <w:szCs w:val="28"/>
        </w:rPr>
        <w:t>«</w:t>
      </w:r>
      <w:r w:rsidRPr="004E3DA1">
        <w:rPr>
          <w:rFonts w:ascii="Times New Roman" w:hAnsi="Times New Roman" w:cs="Times New Roman"/>
          <w:bCs/>
          <w:sz w:val="28"/>
          <w:szCs w:val="28"/>
        </w:rPr>
        <w:t>Институциональные факторы экономического развития отрасли черной металлургии в Российской Федерации</w:t>
      </w:r>
      <w:r>
        <w:rPr>
          <w:rFonts w:ascii="Times New Roman" w:hAnsi="Times New Roman" w:cs="Times New Roman"/>
          <w:bCs/>
          <w:sz w:val="28"/>
          <w:szCs w:val="28"/>
        </w:rPr>
        <w:t>» -</w:t>
      </w:r>
      <w:r w:rsidRPr="004E3DA1">
        <w:rPr>
          <w:rFonts w:ascii="Times New Roman" w:hAnsi="Times New Roman" w:cs="Times New Roman"/>
          <w:sz w:val="28"/>
          <w:szCs w:val="28"/>
        </w:rPr>
        <w:t xml:space="preserve"> Эк</w:t>
      </w:r>
      <w:r>
        <w:rPr>
          <w:rFonts w:ascii="Times New Roman" w:hAnsi="Times New Roman" w:cs="Times New Roman"/>
          <w:sz w:val="28"/>
          <w:szCs w:val="28"/>
        </w:rPr>
        <w:t>ономика: вчера, сегодня, завтра - №</w:t>
      </w:r>
      <w:r w:rsidRPr="004E3DA1">
        <w:rPr>
          <w:rFonts w:ascii="Times New Roman" w:hAnsi="Times New Roman" w:cs="Times New Roman"/>
          <w:sz w:val="28"/>
          <w:szCs w:val="28"/>
        </w:rPr>
        <w:t xml:space="preserve"> 1-2`2012</w:t>
      </w:r>
      <w:r>
        <w:rPr>
          <w:rFonts w:ascii="Times New Roman" w:hAnsi="Times New Roman" w:cs="Times New Roman"/>
          <w:sz w:val="28"/>
          <w:szCs w:val="28"/>
        </w:rPr>
        <w:t xml:space="preserve"> -</w:t>
      </w:r>
      <w:r w:rsidRPr="004E3DA1">
        <w:rPr>
          <w:rFonts w:ascii="Times New Roman" w:hAnsi="Times New Roman" w:cs="Times New Roman"/>
          <w:sz w:val="28"/>
          <w:szCs w:val="28"/>
        </w:rPr>
        <w:t xml:space="preserve"> с. 22-35</w:t>
      </w:r>
    </w:p>
    <w:p w:rsidR="00631563"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 xml:space="preserve">Полякова В.А. Проблемы управления в реальном секторе экономики: вызовы модернизации. (Актуальные проблемы управления – 2012) [Текст]: материалы Международной научно-практической конференции. </w:t>
      </w:r>
      <w:proofErr w:type="spellStart"/>
      <w:r w:rsidRPr="004E3DA1">
        <w:rPr>
          <w:rFonts w:ascii="Times New Roman" w:hAnsi="Times New Roman" w:cs="Times New Roman"/>
          <w:sz w:val="28"/>
          <w:szCs w:val="28"/>
        </w:rPr>
        <w:t>Вып</w:t>
      </w:r>
      <w:proofErr w:type="spellEnd"/>
      <w:r w:rsidRPr="004E3DA1">
        <w:rPr>
          <w:rFonts w:ascii="Times New Roman" w:hAnsi="Times New Roman" w:cs="Times New Roman"/>
          <w:sz w:val="28"/>
          <w:szCs w:val="28"/>
        </w:rPr>
        <w:t xml:space="preserve">. 4 / Государственный университет управления. – М.: ГУУ, 2012.- с128-133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РЭШ и </w:t>
      </w:r>
      <w:r w:rsidRPr="00207B9C">
        <w:rPr>
          <w:rFonts w:ascii="Times New Roman" w:hAnsi="Times New Roman" w:cs="Times New Roman"/>
          <w:sz w:val="28"/>
          <w:szCs w:val="28"/>
          <w:lang w:val="en-US"/>
        </w:rPr>
        <w:t>Ernst</w:t>
      </w:r>
      <w:r w:rsidRPr="00207B9C">
        <w:rPr>
          <w:rFonts w:ascii="Times New Roman" w:hAnsi="Times New Roman" w:cs="Times New Roman"/>
          <w:sz w:val="28"/>
          <w:szCs w:val="28"/>
        </w:rPr>
        <w:t>&amp;</w:t>
      </w:r>
      <w:r w:rsidRPr="00207B9C">
        <w:rPr>
          <w:rFonts w:ascii="Times New Roman" w:hAnsi="Times New Roman" w:cs="Times New Roman"/>
          <w:sz w:val="28"/>
          <w:szCs w:val="28"/>
          <w:lang w:val="en-US"/>
        </w:rPr>
        <w:t>Young</w:t>
      </w:r>
      <w:r w:rsidRPr="00207B9C">
        <w:rPr>
          <w:rFonts w:ascii="Times New Roman" w:hAnsi="Times New Roman" w:cs="Times New Roman"/>
          <w:sz w:val="28"/>
          <w:szCs w:val="28"/>
        </w:rPr>
        <w:t xml:space="preserve"> «</w:t>
      </w:r>
      <w:proofErr w:type="spellStart"/>
      <w:r w:rsidRPr="00207B9C">
        <w:rPr>
          <w:rFonts w:ascii="Times New Roman" w:hAnsi="Times New Roman" w:cs="Times New Roman"/>
          <w:sz w:val="28"/>
          <w:szCs w:val="28"/>
        </w:rPr>
        <w:t>ВТОрична</w:t>
      </w:r>
      <w:proofErr w:type="spellEnd"/>
      <w:r w:rsidRPr="00207B9C">
        <w:rPr>
          <w:rFonts w:ascii="Times New Roman" w:hAnsi="Times New Roman" w:cs="Times New Roman"/>
          <w:sz w:val="28"/>
          <w:szCs w:val="28"/>
        </w:rPr>
        <w:t xml:space="preserve"> для России?», 2012 г.</w:t>
      </w:r>
    </w:p>
    <w:p w:rsidR="00631563" w:rsidRPr="004E3DA1"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 xml:space="preserve">Jensen J., Rutherford T., </w:t>
      </w:r>
      <w:proofErr w:type="spellStart"/>
      <w:r w:rsidRPr="004E3DA1">
        <w:rPr>
          <w:rFonts w:ascii="Times New Roman" w:hAnsi="Times New Roman" w:cs="Times New Roman"/>
          <w:sz w:val="28"/>
          <w:szCs w:val="28"/>
          <w:lang w:val="en-US"/>
        </w:rPr>
        <w:t>Tarr</w:t>
      </w:r>
      <w:proofErr w:type="spellEnd"/>
      <w:r w:rsidRPr="004E3DA1">
        <w:rPr>
          <w:rFonts w:ascii="Times New Roman" w:hAnsi="Times New Roman" w:cs="Times New Roman"/>
          <w:sz w:val="28"/>
          <w:szCs w:val="28"/>
          <w:lang w:val="en-US"/>
        </w:rPr>
        <w:t xml:space="preserve"> D. Economy-Wide and Sector Effects of Russia’s Accession to the WTO/  May 26, 2004</w:t>
      </w:r>
    </w:p>
    <w:p w:rsidR="00631563" w:rsidRPr="00171D94"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lang w:val="en-US"/>
        </w:rPr>
      </w:pPr>
      <w:proofErr w:type="spellStart"/>
      <w:r w:rsidRPr="004E3DA1">
        <w:rPr>
          <w:rFonts w:ascii="Times New Roman" w:hAnsi="Times New Roman" w:cs="Times New Roman"/>
          <w:sz w:val="28"/>
          <w:szCs w:val="28"/>
          <w:lang w:val="en-US" w:eastAsia="ru-RU"/>
        </w:rPr>
        <w:t>Blonigen</w:t>
      </w:r>
      <w:proofErr w:type="spellEnd"/>
      <w:r w:rsidRPr="004E3DA1">
        <w:rPr>
          <w:rFonts w:ascii="Times New Roman" w:hAnsi="Times New Roman" w:cs="Times New Roman"/>
          <w:sz w:val="28"/>
          <w:szCs w:val="28"/>
          <w:lang w:val="en-US" w:eastAsia="ru-RU"/>
        </w:rPr>
        <w:t xml:space="preserve"> B., </w:t>
      </w:r>
      <w:proofErr w:type="spellStart"/>
      <w:r w:rsidRPr="004E3DA1">
        <w:rPr>
          <w:rFonts w:ascii="Times New Roman" w:hAnsi="Times New Roman" w:cs="Times New Roman"/>
          <w:sz w:val="28"/>
          <w:szCs w:val="28"/>
          <w:lang w:val="en-US" w:eastAsia="ru-RU"/>
        </w:rPr>
        <w:t>Liebman</w:t>
      </w:r>
      <w:proofErr w:type="spellEnd"/>
      <w:r w:rsidRPr="004E3DA1">
        <w:rPr>
          <w:rFonts w:ascii="Times New Roman" w:hAnsi="Times New Roman" w:cs="Times New Roman"/>
          <w:sz w:val="28"/>
          <w:szCs w:val="28"/>
          <w:lang w:val="en-US" w:eastAsia="ru-RU"/>
        </w:rPr>
        <w:t xml:space="preserve"> B, Wilson W. Trade Policy and Market Power. The Case of </w:t>
      </w:r>
      <w:proofErr w:type="gramStart"/>
      <w:r w:rsidRPr="004E3DA1">
        <w:rPr>
          <w:rFonts w:ascii="Times New Roman" w:hAnsi="Times New Roman" w:cs="Times New Roman"/>
          <w:sz w:val="28"/>
          <w:szCs w:val="28"/>
          <w:lang w:val="en-US" w:eastAsia="ru-RU"/>
        </w:rPr>
        <w:t>the  US</w:t>
      </w:r>
      <w:proofErr w:type="gramEnd"/>
      <w:r w:rsidRPr="004E3DA1">
        <w:rPr>
          <w:rFonts w:ascii="Times New Roman" w:hAnsi="Times New Roman" w:cs="Times New Roman"/>
          <w:sz w:val="28"/>
          <w:szCs w:val="28"/>
          <w:lang w:val="en-US" w:eastAsia="ru-RU"/>
        </w:rPr>
        <w:t xml:space="preserve"> Steel Industry. Working Paper 13671 Bureau of Economic Research</w:t>
      </w:r>
    </w:p>
    <w:p w:rsidR="00631563"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lang w:val="en-US"/>
        </w:rPr>
      </w:pPr>
      <w:r w:rsidRPr="00171D94">
        <w:rPr>
          <w:rFonts w:ascii="Times New Roman" w:hAnsi="Times New Roman" w:cs="Times New Roman"/>
          <w:sz w:val="28"/>
          <w:szCs w:val="28"/>
          <w:lang w:val="en-US"/>
        </w:rPr>
        <w:lastRenderedPageBreak/>
        <w:t>European attractiveness survey 2012// European Investment Monitor - http://www.eyeim.com/pdf/E&amp;Y%20European%20attractiveness%20survey %202012</w:t>
      </w:r>
    </w:p>
    <w:p w:rsidR="00631563" w:rsidRPr="00171D94" w:rsidRDefault="00631563" w:rsidP="00631563">
      <w:pPr>
        <w:pStyle w:val="a6"/>
        <w:numPr>
          <w:ilvl w:val="0"/>
          <w:numId w:val="37"/>
        </w:numPr>
        <w:spacing w:line="360" w:lineRule="auto"/>
        <w:ind w:firstLine="709"/>
        <w:contextualSpacing/>
        <w:jc w:val="both"/>
        <w:rPr>
          <w:rFonts w:ascii="Times New Roman" w:hAnsi="Times New Roman" w:cs="Times New Roman"/>
          <w:sz w:val="28"/>
          <w:szCs w:val="28"/>
          <w:lang w:val="en-US"/>
        </w:rPr>
      </w:pPr>
      <w:proofErr w:type="spellStart"/>
      <w:r w:rsidRPr="00171D94">
        <w:rPr>
          <w:rFonts w:ascii="Times New Roman" w:hAnsi="Times New Roman" w:cs="Times New Roman"/>
          <w:sz w:val="28"/>
          <w:szCs w:val="28"/>
          <w:lang w:val="en-US"/>
        </w:rPr>
        <w:t>Shepotylo</w:t>
      </w:r>
      <w:proofErr w:type="spellEnd"/>
      <w:r w:rsidRPr="00171D94">
        <w:rPr>
          <w:rFonts w:ascii="Times New Roman" w:hAnsi="Times New Roman" w:cs="Times New Roman"/>
          <w:sz w:val="28"/>
          <w:szCs w:val="28"/>
          <w:lang w:val="en-US"/>
        </w:rPr>
        <w:t xml:space="preserve"> O.  </w:t>
      </w:r>
      <w:proofErr w:type="spellStart"/>
      <w:r w:rsidRPr="00171D94">
        <w:rPr>
          <w:rFonts w:ascii="Times New Roman" w:hAnsi="Times New Roman" w:cs="Times New Roman"/>
          <w:sz w:val="28"/>
          <w:szCs w:val="28"/>
          <w:lang w:val="en-US"/>
        </w:rPr>
        <w:t>Tarr</w:t>
      </w:r>
      <w:proofErr w:type="spellEnd"/>
      <w:r w:rsidRPr="00171D94">
        <w:rPr>
          <w:rFonts w:ascii="Times New Roman" w:hAnsi="Times New Roman" w:cs="Times New Roman"/>
          <w:sz w:val="28"/>
          <w:szCs w:val="28"/>
          <w:lang w:val="en-US"/>
        </w:rPr>
        <w:t xml:space="preserve"> D.”Impact of WTO Accession and the Customs Union on the Bound and Applied Tariff Rates of the Russian Federation” The World Bank, WPS6161</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color w:val="000000"/>
          <w:sz w:val="28"/>
          <w:szCs w:val="28"/>
          <w:lang w:val="en-US" w:eastAsia="ru-RU"/>
        </w:rPr>
      </w:pPr>
      <w:r w:rsidRPr="004E3DA1">
        <w:rPr>
          <w:rFonts w:ascii="Times New Roman" w:hAnsi="Times New Roman" w:cs="Times New Roman"/>
          <w:color w:val="0D0D0D" w:themeColor="text1" w:themeTint="F2"/>
          <w:sz w:val="28"/>
          <w:szCs w:val="28"/>
          <w:lang w:val="en-US"/>
        </w:rPr>
        <w:t xml:space="preserve">Lindsey </w:t>
      </w:r>
      <w:proofErr w:type="gramStart"/>
      <w:r w:rsidRPr="004E3DA1">
        <w:rPr>
          <w:rFonts w:ascii="Times New Roman" w:hAnsi="Times New Roman" w:cs="Times New Roman"/>
          <w:color w:val="0D0D0D" w:themeColor="text1" w:themeTint="F2"/>
          <w:sz w:val="28"/>
          <w:szCs w:val="28"/>
          <w:lang w:val="en-US"/>
        </w:rPr>
        <w:t>B..</w:t>
      </w:r>
      <w:proofErr w:type="gramEnd"/>
      <w:r w:rsidRPr="004E3DA1">
        <w:rPr>
          <w:rFonts w:ascii="Times New Roman" w:hAnsi="Times New Roman" w:cs="Times New Roman"/>
          <w:color w:val="0D0D0D" w:themeColor="text1" w:themeTint="F2"/>
          <w:sz w:val="28"/>
          <w:szCs w:val="28"/>
          <w:lang w:val="en-US"/>
        </w:rPr>
        <w:t xml:space="preserve"> The U.S. Antidumping Law Rhetoric versus Reality // Cato Institute’s Center for Trade Policy Studies - August 16, 1999 No. 7, p.8</w:t>
      </w:r>
    </w:p>
    <w:p w:rsidR="00631563" w:rsidRPr="004E3DA1" w:rsidRDefault="00631563" w:rsidP="00631563">
      <w:pPr>
        <w:pStyle w:val="a6"/>
        <w:numPr>
          <w:ilvl w:val="0"/>
          <w:numId w:val="37"/>
        </w:numPr>
        <w:spacing w:line="360" w:lineRule="auto"/>
        <w:ind w:firstLine="709"/>
        <w:contextualSpacing/>
        <w:jc w:val="both"/>
        <w:rPr>
          <w:rFonts w:ascii="Times New Roman" w:hAnsi="Times New Roman" w:cs="Times New Roman"/>
          <w:color w:val="000000"/>
          <w:sz w:val="28"/>
          <w:szCs w:val="28"/>
          <w:lang w:val="en-US" w:eastAsia="ru-RU"/>
        </w:rPr>
      </w:pPr>
      <w:proofErr w:type="spellStart"/>
      <w:r w:rsidRPr="004E3DA1">
        <w:rPr>
          <w:rFonts w:ascii="Times New Roman" w:hAnsi="Times New Roman" w:cs="Times New Roman"/>
          <w:sz w:val="28"/>
          <w:szCs w:val="28"/>
          <w:lang w:val="en-US"/>
        </w:rPr>
        <w:t>Wein</w:t>
      </w:r>
      <w:proofErr w:type="spellEnd"/>
      <w:r w:rsidRPr="004E3DA1">
        <w:rPr>
          <w:rFonts w:ascii="Times New Roman" w:hAnsi="Times New Roman" w:cs="Times New Roman"/>
          <w:sz w:val="28"/>
          <w:szCs w:val="28"/>
          <w:lang w:val="en-US"/>
        </w:rPr>
        <w:t xml:space="preserve"> L., Liu Y., Cao Z., and Flynn S. The Optimal Spatiotemporal Deployment of Radiation Portal Monitors Can Improve Nuclear Detection at Overseas Ports // </w:t>
      </w:r>
      <w:r w:rsidRPr="004E3DA1">
        <w:rPr>
          <w:rFonts w:ascii="Times New Roman" w:hAnsi="Times New Roman" w:cs="Times New Roman"/>
          <w:iCs/>
          <w:color w:val="000000"/>
          <w:sz w:val="28"/>
          <w:szCs w:val="28"/>
          <w:lang w:val="en-US" w:eastAsia="ru-RU"/>
        </w:rPr>
        <w:t xml:space="preserve">Science and Global Security, </w:t>
      </w:r>
      <w:r w:rsidRPr="004E3DA1">
        <w:rPr>
          <w:rFonts w:ascii="Times New Roman" w:hAnsi="Times New Roman" w:cs="Times New Roman"/>
          <w:color w:val="000000"/>
          <w:sz w:val="28"/>
          <w:szCs w:val="28"/>
          <w:lang w:val="en-US" w:eastAsia="ru-RU"/>
        </w:rPr>
        <w:t>2007</w:t>
      </w:r>
      <w:r w:rsidRPr="004E3DA1">
        <w:rPr>
          <w:rFonts w:ascii="Times New Roman" w:hAnsi="Times New Roman" w:cs="Times New Roman"/>
          <w:i/>
          <w:iCs/>
          <w:color w:val="000000"/>
          <w:sz w:val="28"/>
          <w:szCs w:val="28"/>
          <w:lang w:val="en-US" w:eastAsia="ru-RU"/>
        </w:rPr>
        <w:t xml:space="preserve">, </w:t>
      </w:r>
      <w:r w:rsidRPr="004E3DA1">
        <w:rPr>
          <w:rFonts w:ascii="Times New Roman" w:hAnsi="Times New Roman" w:cs="Times New Roman"/>
          <w:color w:val="000000"/>
          <w:sz w:val="28"/>
          <w:szCs w:val="28"/>
          <w:lang w:val="en-US" w:eastAsia="ru-RU"/>
        </w:rPr>
        <w:t>Volume 15, pp. 211-233</w:t>
      </w:r>
    </w:p>
    <w:p w:rsidR="00631563" w:rsidRPr="004E3DA1" w:rsidRDefault="00631563" w:rsidP="00631563">
      <w:pPr>
        <w:spacing w:after="0" w:line="360" w:lineRule="auto"/>
        <w:ind w:firstLine="709"/>
        <w:contextualSpacing/>
        <w:jc w:val="both"/>
        <w:rPr>
          <w:rFonts w:ascii="Times New Roman" w:hAnsi="Times New Roman" w:cs="Times New Roman"/>
          <w:sz w:val="28"/>
          <w:szCs w:val="28"/>
          <w:lang w:val="en-US"/>
        </w:rPr>
      </w:pPr>
    </w:p>
    <w:p w:rsidR="00631563" w:rsidRPr="004E3DA1" w:rsidRDefault="00631563" w:rsidP="00631563">
      <w:pPr>
        <w:spacing w:after="0" w:line="360" w:lineRule="auto"/>
        <w:ind w:firstLine="709"/>
        <w:contextualSpacing/>
        <w:jc w:val="both"/>
        <w:rPr>
          <w:rFonts w:ascii="Times New Roman" w:hAnsi="Times New Roman" w:cs="Times New Roman"/>
          <w:b/>
          <w:sz w:val="28"/>
          <w:szCs w:val="28"/>
          <w:lang w:val="en-US"/>
        </w:rPr>
      </w:pPr>
      <w:r w:rsidRPr="004E3DA1">
        <w:rPr>
          <w:rFonts w:ascii="Times New Roman" w:hAnsi="Times New Roman" w:cs="Times New Roman"/>
          <w:b/>
          <w:sz w:val="28"/>
          <w:szCs w:val="28"/>
          <w:lang w:val="en-US"/>
        </w:rPr>
        <w:t xml:space="preserve">V. </w:t>
      </w:r>
      <w:r w:rsidRPr="004E3DA1">
        <w:rPr>
          <w:rFonts w:ascii="Times New Roman" w:hAnsi="Times New Roman" w:cs="Times New Roman"/>
          <w:b/>
          <w:sz w:val="28"/>
          <w:szCs w:val="28"/>
        </w:rPr>
        <w:t>Статистические</w:t>
      </w:r>
      <w:r w:rsidRPr="004E3DA1">
        <w:rPr>
          <w:rFonts w:ascii="Times New Roman" w:hAnsi="Times New Roman" w:cs="Times New Roman"/>
          <w:b/>
          <w:sz w:val="28"/>
          <w:szCs w:val="28"/>
          <w:lang w:val="en-US"/>
        </w:rPr>
        <w:t xml:space="preserve"> </w:t>
      </w:r>
      <w:r w:rsidRPr="004E3DA1">
        <w:rPr>
          <w:rFonts w:ascii="Times New Roman" w:hAnsi="Times New Roman" w:cs="Times New Roman"/>
          <w:b/>
          <w:sz w:val="28"/>
          <w:szCs w:val="28"/>
        </w:rPr>
        <w:t>данные</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 xml:space="preserve">Steel </w:t>
      </w:r>
      <w:proofErr w:type="spellStart"/>
      <w:r w:rsidRPr="004E3DA1">
        <w:rPr>
          <w:rFonts w:ascii="Times New Roman" w:hAnsi="Times New Roman" w:cs="Times New Roman"/>
          <w:sz w:val="28"/>
          <w:szCs w:val="28"/>
          <w:lang w:val="en-US"/>
        </w:rPr>
        <w:t>Stetistical</w:t>
      </w:r>
      <w:proofErr w:type="spellEnd"/>
      <w:r w:rsidRPr="004E3DA1">
        <w:rPr>
          <w:rFonts w:ascii="Times New Roman" w:hAnsi="Times New Roman" w:cs="Times New Roman"/>
          <w:sz w:val="28"/>
          <w:szCs w:val="28"/>
          <w:lang w:val="en-US"/>
        </w:rPr>
        <w:t xml:space="preserve"> Yearbook 2012 / World Steel Association, Brussels - 112 p.</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color w:val="0D0D0D" w:themeColor="text1" w:themeTint="F2"/>
          <w:sz w:val="28"/>
          <w:szCs w:val="28"/>
          <w:lang w:val="en-US"/>
        </w:rPr>
        <w:t xml:space="preserve"> UN Commodity Trade Statistics Database // United Nations Statistics Division - http://data.un.org/Explorer.aspx?d=ComTrade</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Trade map // International Trade Centre http://www.trademap.org/</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White book of Steel // World Steel Association, Brussels - 53 p.</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World Steel in Figures 2012 /</w:t>
      </w:r>
      <w:proofErr w:type="gramStart"/>
      <w:r w:rsidRPr="004E3DA1">
        <w:rPr>
          <w:rFonts w:ascii="Times New Roman" w:hAnsi="Times New Roman" w:cs="Times New Roman"/>
          <w:sz w:val="28"/>
          <w:szCs w:val="28"/>
          <w:lang w:val="en-US"/>
        </w:rPr>
        <w:t>/  World</w:t>
      </w:r>
      <w:proofErr w:type="gramEnd"/>
      <w:r w:rsidRPr="004E3DA1">
        <w:rPr>
          <w:rFonts w:ascii="Times New Roman" w:hAnsi="Times New Roman" w:cs="Times New Roman"/>
          <w:sz w:val="28"/>
          <w:szCs w:val="28"/>
          <w:lang w:val="en-US"/>
        </w:rPr>
        <w:t xml:space="preserve"> Steel Association, Brussels - 15 p.</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lang w:val="en-US"/>
        </w:rPr>
      </w:pPr>
      <w:r w:rsidRPr="004E3DA1">
        <w:rPr>
          <w:rFonts w:ascii="Times New Roman" w:hAnsi="Times New Roman" w:cs="Times New Roman"/>
          <w:sz w:val="28"/>
          <w:szCs w:val="28"/>
          <w:lang w:val="en-US"/>
        </w:rPr>
        <w:t xml:space="preserve">WTO Statistics database // World Trade Organization -  http://stat.wto.org/Home/WSDBHome.aspx?Language=E </w:t>
      </w:r>
    </w:p>
    <w:p w:rsidR="00631563" w:rsidRPr="004E3DA1" w:rsidRDefault="00631563" w:rsidP="00631563">
      <w:pPr>
        <w:pStyle w:val="aa"/>
        <w:numPr>
          <w:ilvl w:val="0"/>
          <w:numId w:val="37"/>
        </w:numPr>
        <w:spacing w:after="0" w:line="360" w:lineRule="auto"/>
        <w:ind w:firstLine="709"/>
        <w:jc w:val="both"/>
        <w:rPr>
          <w:rFonts w:ascii="Times New Roman" w:hAnsi="Times New Roman" w:cs="Times New Roman"/>
          <w:sz w:val="28"/>
          <w:szCs w:val="28"/>
        </w:rPr>
      </w:pPr>
      <w:r w:rsidRPr="004E3DA1">
        <w:rPr>
          <w:rFonts w:ascii="Times New Roman" w:hAnsi="Times New Roman" w:cs="Times New Roman"/>
          <w:sz w:val="28"/>
          <w:szCs w:val="28"/>
        </w:rPr>
        <w:t xml:space="preserve">Центральная статистическая база данных // Федеральная служба государственной статистики - </w:t>
      </w:r>
      <w:r w:rsidRPr="000131BA">
        <w:rPr>
          <w:rFonts w:ascii="Times New Roman" w:hAnsi="Times New Roman" w:cs="Times New Roman"/>
          <w:sz w:val="28"/>
          <w:szCs w:val="28"/>
          <w:lang w:val="en-US"/>
        </w:rPr>
        <w:t>http</w:t>
      </w:r>
      <w:r w:rsidRPr="000131BA">
        <w:rPr>
          <w:rFonts w:ascii="Times New Roman" w:hAnsi="Times New Roman" w:cs="Times New Roman"/>
          <w:sz w:val="28"/>
          <w:szCs w:val="28"/>
        </w:rPr>
        <w:t>://</w:t>
      </w:r>
      <w:proofErr w:type="spellStart"/>
      <w:r w:rsidRPr="000131BA">
        <w:rPr>
          <w:rFonts w:ascii="Times New Roman" w:hAnsi="Times New Roman" w:cs="Times New Roman"/>
          <w:sz w:val="28"/>
          <w:szCs w:val="28"/>
          <w:lang w:val="en-US"/>
        </w:rPr>
        <w:t>cbsd</w:t>
      </w:r>
      <w:proofErr w:type="spellEnd"/>
      <w:r w:rsidRPr="000131BA">
        <w:rPr>
          <w:rFonts w:ascii="Times New Roman" w:hAnsi="Times New Roman" w:cs="Times New Roman"/>
          <w:sz w:val="28"/>
          <w:szCs w:val="28"/>
        </w:rPr>
        <w:t>.</w:t>
      </w:r>
      <w:proofErr w:type="spellStart"/>
      <w:r w:rsidRPr="000131BA">
        <w:rPr>
          <w:rFonts w:ascii="Times New Roman" w:hAnsi="Times New Roman" w:cs="Times New Roman"/>
          <w:sz w:val="28"/>
          <w:szCs w:val="28"/>
          <w:lang w:val="en-US"/>
        </w:rPr>
        <w:t>gks</w:t>
      </w:r>
      <w:proofErr w:type="spellEnd"/>
      <w:r w:rsidRPr="000131BA">
        <w:rPr>
          <w:rFonts w:ascii="Times New Roman" w:hAnsi="Times New Roman" w:cs="Times New Roman"/>
          <w:sz w:val="28"/>
          <w:szCs w:val="28"/>
        </w:rPr>
        <w:t>.</w:t>
      </w:r>
      <w:proofErr w:type="spellStart"/>
      <w:r w:rsidRPr="000131BA">
        <w:rPr>
          <w:rFonts w:ascii="Times New Roman" w:hAnsi="Times New Roman" w:cs="Times New Roman"/>
          <w:sz w:val="28"/>
          <w:szCs w:val="28"/>
          <w:lang w:val="en-US"/>
        </w:rPr>
        <w:t>ru</w:t>
      </w:r>
      <w:proofErr w:type="spellEnd"/>
      <w:r w:rsidRPr="000131BA">
        <w:rPr>
          <w:rFonts w:ascii="Times New Roman" w:hAnsi="Times New Roman" w:cs="Times New Roman"/>
          <w:sz w:val="28"/>
          <w:szCs w:val="28"/>
        </w:rPr>
        <w:t>/</w:t>
      </w:r>
    </w:p>
    <w:p w:rsid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P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Pr="00631563" w:rsidRDefault="00631563" w:rsidP="00631563">
      <w:pPr>
        <w:spacing w:after="0" w:line="360" w:lineRule="auto"/>
        <w:ind w:firstLine="709"/>
        <w:contextualSpacing/>
        <w:jc w:val="both"/>
        <w:rPr>
          <w:rFonts w:ascii="Times New Roman" w:hAnsi="Times New Roman" w:cs="Times New Roman"/>
          <w:sz w:val="28"/>
          <w:szCs w:val="28"/>
        </w:rPr>
      </w:pPr>
    </w:p>
    <w:p w:rsidR="00631563" w:rsidRPr="00631563" w:rsidRDefault="00631563" w:rsidP="00631563">
      <w:pPr>
        <w:spacing w:after="0" w:line="360" w:lineRule="auto"/>
        <w:ind w:firstLine="709"/>
        <w:contextualSpacing/>
        <w:jc w:val="both"/>
        <w:rPr>
          <w:rFonts w:ascii="Times New Roman" w:hAnsi="Times New Roman" w:cs="Times New Roman"/>
          <w:sz w:val="28"/>
          <w:szCs w:val="28"/>
        </w:rPr>
        <w:sectPr w:rsidR="00631563" w:rsidRPr="00631563" w:rsidSect="00B2141F">
          <w:headerReference w:type="default" r:id="rId24"/>
          <w:pgSz w:w="11906" w:h="16838"/>
          <w:pgMar w:top="1134" w:right="567" w:bottom="1134" w:left="1418" w:header="709" w:footer="709" w:gutter="0"/>
          <w:pgNumType w:start="1"/>
          <w:cols w:space="708"/>
          <w:titlePg/>
          <w:docGrid w:linePitch="360"/>
        </w:sectPr>
      </w:pPr>
    </w:p>
    <w:p w:rsidR="00631563" w:rsidRPr="007D7144" w:rsidRDefault="00631563" w:rsidP="00631563">
      <w:pPr>
        <w:spacing w:after="0" w:line="360" w:lineRule="auto"/>
        <w:ind w:firstLine="709"/>
        <w:contextualSpacing/>
        <w:jc w:val="right"/>
        <w:rPr>
          <w:rFonts w:ascii="Times New Roman" w:hAnsi="Times New Roman" w:cs="Times New Roman"/>
          <w:sz w:val="32"/>
          <w:szCs w:val="32"/>
        </w:rPr>
      </w:pPr>
      <w:r w:rsidRPr="007D7144">
        <w:rPr>
          <w:rFonts w:ascii="Times New Roman" w:hAnsi="Times New Roman" w:cs="Times New Roman"/>
          <w:sz w:val="32"/>
          <w:szCs w:val="32"/>
        </w:rPr>
        <w:lastRenderedPageBreak/>
        <w:t>Приложение 1</w:t>
      </w:r>
    </w:p>
    <w:p w:rsidR="00631563" w:rsidRPr="007D7144" w:rsidRDefault="00631563" w:rsidP="00631563">
      <w:pPr>
        <w:spacing w:after="0" w:line="360" w:lineRule="auto"/>
        <w:ind w:firstLine="709"/>
        <w:contextualSpacing/>
        <w:jc w:val="center"/>
        <w:rPr>
          <w:rFonts w:ascii="Times New Roman" w:hAnsi="Times New Roman" w:cs="Times New Roman"/>
          <w:sz w:val="32"/>
          <w:szCs w:val="32"/>
        </w:rPr>
      </w:pPr>
      <w:r w:rsidRPr="007D7144">
        <w:rPr>
          <w:rFonts w:ascii="Times New Roman" w:hAnsi="Times New Roman" w:cs="Times New Roman"/>
          <w:sz w:val="32"/>
          <w:szCs w:val="32"/>
        </w:rPr>
        <w:t>Доля России в мировом экспорте продукции из некоторых металлов</w:t>
      </w:r>
    </w:p>
    <w:p w:rsidR="00631563" w:rsidRDefault="00631563" w:rsidP="00631563">
      <w:pPr>
        <w:spacing w:after="0" w:line="360" w:lineRule="auto"/>
        <w:ind w:firstLine="709"/>
        <w:contextualSpacing/>
        <w:jc w:val="center"/>
        <w:rPr>
          <w:noProof/>
          <w:lang w:eastAsia="ru-RU"/>
        </w:rPr>
      </w:pPr>
      <w:r>
        <w:rPr>
          <w:noProof/>
          <w:lang w:eastAsia="ru-RU"/>
        </w:rPr>
        <w:drawing>
          <wp:inline distT="0" distB="0" distL="0" distR="0">
            <wp:extent cx="3702058" cy="2338457"/>
            <wp:effectExtent l="9906" t="4693" r="2786" b="0"/>
            <wp:docPr id="3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lang w:eastAsia="ru-RU"/>
        </w:rPr>
        <w:drawing>
          <wp:inline distT="0" distB="0" distL="0" distR="0">
            <wp:extent cx="3739167" cy="2337943"/>
            <wp:effectExtent l="10008" t="5207" r="3675" b="0"/>
            <wp:docPr id="3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lang w:eastAsia="ru-RU"/>
        </w:rPr>
        <w:drawing>
          <wp:inline distT="0" distB="0" distL="0" distR="0">
            <wp:extent cx="3092212" cy="1995805"/>
            <wp:effectExtent l="8280" t="4445" r="4658" b="0"/>
            <wp:docPr id="3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lang w:eastAsia="ru-RU"/>
        </w:rPr>
        <w:drawing>
          <wp:inline distT="0" distB="0" distL="0" distR="0">
            <wp:extent cx="2960965" cy="1995196"/>
            <wp:effectExtent l="7925" t="4043" r="2910" b="1011"/>
            <wp:docPr id="40"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lang w:eastAsia="ru-RU"/>
        </w:rPr>
        <w:drawing>
          <wp:inline distT="0" distB="0" distL="0" distR="0">
            <wp:extent cx="3093829" cy="1995805"/>
            <wp:effectExtent l="8280" t="4445" r="3041" b="0"/>
            <wp:docPr id="41"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31563" w:rsidRPr="00631563"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lang w:val="en-US"/>
        </w:rPr>
      </w:pPr>
      <w:r w:rsidRPr="00A95871">
        <w:rPr>
          <w:rFonts w:ascii="Times New Roman" w:hAnsi="Times New Roman"/>
          <w:color w:val="0D0D0D" w:themeColor="text1" w:themeTint="F2"/>
          <w:sz w:val="28"/>
          <w:szCs w:val="28"/>
        </w:rPr>
        <w:t>Источник</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по</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данным</w:t>
      </w:r>
      <w:r w:rsidRPr="00A95871">
        <w:rPr>
          <w:rFonts w:ascii="Times New Roman" w:hAnsi="Times New Roman"/>
          <w:color w:val="0D0D0D" w:themeColor="text1" w:themeTint="F2"/>
          <w:sz w:val="28"/>
          <w:szCs w:val="28"/>
          <w:lang w:val="en-US"/>
        </w:rPr>
        <w:t xml:space="preserve"> Unit</w:t>
      </w:r>
      <w:r>
        <w:rPr>
          <w:rFonts w:ascii="Times New Roman" w:hAnsi="Times New Roman"/>
          <w:color w:val="0D0D0D" w:themeColor="text1" w:themeTint="F2"/>
          <w:sz w:val="28"/>
          <w:szCs w:val="28"/>
          <w:lang w:val="en-US"/>
        </w:rPr>
        <w:t>ed Nations Statistics Division</w:t>
      </w:r>
      <w:r w:rsidRPr="007D7144">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lang w:val="en-US"/>
        </w:rPr>
        <w:t>(Commo</w:t>
      </w:r>
      <w:r>
        <w:rPr>
          <w:rFonts w:ascii="Times New Roman" w:hAnsi="Times New Roman"/>
          <w:color w:val="0D0D0D" w:themeColor="text1" w:themeTint="F2"/>
          <w:sz w:val="28"/>
          <w:szCs w:val="28"/>
          <w:lang w:val="en-US"/>
        </w:rPr>
        <w:t>dity Trade Statistics Database)</w:t>
      </w:r>
    </w:p>
    <w:p w:rsidR="00631563" w:rsidRPr="00864B2B" w:rsidRDefault="00631563" w:rsidP="00631563">
      <w:pPr>
        <w:shd w:val="clear" w:color="auto" w:fill="FFFFFF"/>
        <w:spacing w:after="0" w:line="360" w:lineRule="auto"/>
        <w:contextualSpacing/>
        <w:rPr>
          <w:rFonts w:ascii="Times New Roman" w:hAnsi="Times New Roman"/>
          <w:color w:val="0D0D0D" w:themeColor="text1" w:themeTint="F2"/>
          <w:sz w:val="28"/>
          <w:szCs w:val="28"/>
          <w:lang w:val="en-US"/>
        </w:rPr>
      </w:pPr>
    </w:p>
    <w:p w:rsidR="00631563" w:rsidRPr="00864B2B" w:rsidRDefault="00631563" w:rsidP="00631563">
      <w:pPr>
        <w:shd w:val="clear" w:color="auto" w:fill="FFFFFF"/>
        <w:spacing w:after="0" w:line="360" w:lineRule="auto"/>
        <w:contextualSpacing/>
        <w:rPr>
          <w:rFonts w:ascii="Times New Roman" w:hAnsi="Times New Roman"/>
          <w:color w:val="0D0D0D" w:themeColor="text1" w:themeTint="F2"/>
          <w:sz w:val="28"/>
          <w:szCs w:val="28"/>
          <w:lang w:val="en-US"/>
        </w:rPr>
      </w:pPr>
    </w:p>
    <w:p w:rsidR="00631563" w:rsidRPr="00864B2B" w:rsidRDefault="00631563" w:rsidP="00631563">
      <w:pPr>
        <w:shd w:val="clear" w:color="auto" w:fill="FFFFFF"/>
        <w:spacing w:after="0" w:line="360" w:lineRule="auto"/>
        <w:contextualSpacing/>
        <w:rPr>
          <w:rFonts w:ascii="Times New Roman" w:hAnsi="Times New Roman"/>
          <w:color w:val="0D0D0D" w:themeColor="text1" w:themeTint="F2"/>
          <w:sz w:val="28"/>
          <w:szCs w:val="28"/>
          <w:lang w:val="en-US"/>
        </w:rPr>
      </w:pPr>
    </w:p>
    <w:p w:rsidR="00631563" w:rsidRPr="007D7144" w:rsidRDefault="00631563" w:rsidP="00631563">
      <w:pPr>
        <w:shd w:val="clear" w:color="auto" w:fill="FFFFFF"/>
        <w:spacing w:after="0" w:line="360" w:lineRule="auto"/>
        <w:contextualSpacing/>
        <w:jc w:val="right"/>
        <w:rPr>
          <w:rFonts w:ascii="Times New Roman" w:hAnsi="Times New Roman" w:cs="Times New Roman"/>
          <w:color w:val="0D0D0D" w:themeColor="text1" w:themeTint="F2"/>
          <w:sz w:val="32"/>
          <w:szCs w:val="28"/>
        </w:rPr>
      </w:pPr>
      <w:r w:rsidRPr="007D7144">
        <w:rPr>
          <w:rFonts w:ascii="Times New Roman" w:hAnsi="Times New Roman" w:cs="Times New Roman"/>
          <w:noProof/>
          <w:sz w:val="32"/>
          <w:szCs w:val="28"/>
          <w:lang w:eastAsia="ru-RU"/>
        </w:rPr>
        <w:lastRenderedPageBreak/>
        <w:t>Приложение 2</w:t>
      </w:r>
    </w:p>
    <w:p w:rsidR="00631563" w:rsidRPr="007D7144" w:rsidRDefault="00631563" w:rsidP="00631563">
      <w:pPr>
        <w:spacing w:after="0" w:line="360" w:lineRule="auto"/>
        <w:ind w:firstLine="709"/>
        <w:contextualSpacing/>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Динамика экспорта</w:t>
      </w:r>
      <w:r w:rsidRPr="007D7144">
        <w:rPr>
          <w:rFonts w:ascii="Times New Roman" w:hAnsi="Times New Roman" w:cs="Times New Roman"/>
          <w:noProof/>
          <w:sz w:val="28"/>
          <w:szCs w:val="28"/>
          <w:lang w:eastAsia="ru-RU"/>
        </w:rPr>
        <w:t xml:space="preserve"> продукции черной металлургии</w:t>
      </w:r>
      <w:r>
        <w:rPr>
          <w:rFonts w:ascii="Times New Roman" w:hAnsi="Times New Roman" w:cs="Times New Roman"/>
          <w:noProof/>
          <w:sz w:val="28"/>
          <w:szCs w:val="28"/>
          <w:lang w:eastAsia="ru-RU"/>
        </w:rPr>
        <w:t xml:space="preserve"> по переделам</w:t>
      </w:r>
      <w:r w:rsidRPr="007D7144">
        <w:rPr>
          <w:rFonts w:ascii="Times New Roman" w:hAnsi="Times New Roman" w:cs="Times New Roman"/>
          <w:noProof/>
          <w:sz w:val="28"/>
          <w:szCs w:val="28"/>
          <w:lang w:eastAsia="ru-RU"/>
        </w:rPr>
        <w:t>, 1996-20012, млн. долл.</w:t>
      </w:r>
    </w:p>
    <w:p w:rsidR="00631563" w:rsidRPr="009D2FB3" w:rsidRDefault="00631563" w:rsidP="00631563">
      <w:pPr>
        <w:spacing w:after="0" w:line="360" w:lineRule="auto"/>
        <w:ind w:firstLine="709"/>
        <w:contextualSpacing/>
        <w:jc w:val="both"/>
        <w:rPr>
          <w:noProof/>
          <w:lang w:eastAsia="ru-RU"/>
        </w:rPr>
      </w:pPr>
      <w:r>
        <w:rPr>
          <w:noProof/>
          <w:lang w:eastAsia="ru-RU"/>
        </w:rPr>
        <w:drawing>
          <wp:inline distT="0" distB="0" distL="0" distR="0">
            <wp:extent cx="8763000" cy="4819650"/>
            <wp:effectExtent l="19050" t="0" r="19050" b="0"/>
            <wp:docPr id="42"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31563" w:rsidRPr="007D7144"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lang w:val="en-US"/>
        </w:rPr>
      </w:pPr>
      <w:r w:rsidRPr="00A95871">
        <w:rPr>
          <w:rFonts w:ascii="Times New Roman" w:hAnsi="Times New Roman"/>
          <w:color w:val="0D0D0D" w:themeColor="text1" w:themeTint="F2"/>
          <w:sz w:val="28"/>
          <w:szCs w:val="28"/>
        </w:rPr>
        <w:t>Источник</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по</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данным</w:t>
      </w:r>
      <w:r w:rsidRPr="00A95871">
        <w:rPr>
          <w:rFonts w:ascii="Times New Roman" w:hAnsi="Times New Roman"/>
          <w:color w:val="0D0D0D" w:themeColor="text1" w:themeTint="F2"/>
          <w:sz w:val="28"/>
          <w:szCs w:val="28"/>
          <w:lang w:val="en-US"/>
        </w:rPr>
        <w:t xml:space="preserve"> Unit</w:t>
      </w:r>
      <w:r>
        <w:rPr>
          <w:rFonts w:ascii="Times New Roman" w:hAnsi="Times New Roman"/>
          <w:color w:val="0D0D0D" w:themeColor="text1" w:themeTint="F2"/>
          <w:sz w:val="28"/>
          <w:szCs w:val="28"/>
          <w:lang w:val="en-US"/>
        </w:rPr>
        <w:t>ed Nations Statistics Division</w:t>
      </w:r>
      <w:r w:rsidRPr="007D7144">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lang w:val="en-US"/>
        </w:rPr>
        <w:t>(Commo</w:t>
      </w:r>
      <w:r>
        <w:rPr>
          <w:rFonts w:ascii="Times New Roman" w:hAnsi="Times New Roman"/>
          <w:color w:val="0D0D0D" w:themeColor="text1" w:themeTint="F2"/>
          <w:sz w:val="28"/>
          <w:szCs w:val="28"/>
          <w:lang w:val="en-US"/>
        </w:rPr>
        <w:t>dity Trade Statistics Database)</w:t>
      </w:r>
    </w:p>
    <w:p w:rsidR="00631563" w:rsidRPr="00864B2B" w:rsidRDefault="00631563" w:rsidP="00631563">
      <w:pPr>
        <w:spacing w:after="0" w:line="360" w:lineRule="auto"/>
        <w:ind w:firstLine="709"/>
        <w:contextualSpacing/>
        <w:jc w:val="right"/>
        <w:rPr>
          <w:rFonts w:ascii="Times New Roman" w:hAnsi="Times New Roman" w:cs="Times New Roman"/>
          <w:sz w:val="32"/>
          <w:szCs w:val="28"/>
          <w:lang w:val="en-US"/>
        </w:rPr>
      </w:pPr>
    </w:p>
    <w:p w:rsidR="00631563" w:rsidRPr="007D7144" w:rsidRDefault="00631563" w:rsidP="00631563">
      <w:pPr>
        <w:spacing w:after="0" w:line="360" w:lineRule="auto"/>
        <w:ind w:firstLine="709"/>
        <w:contextualSpacing/>
        <w:jc w:val="right"/>
        <w:rPr>
          <w:rFonts w:ascii="Times New Roman" w:hAnsi="Times New Roman" w:cs="Times New Roman"/>
          <w:sz w:val="32"/>
          <w:szCs w:val="28"/>
        </w:rPr>
      </w:pPr>
      <w:r w:rsidRPr="007D7144">
        <w:rPr>
          <w:rFonts w:ascii="Times New Roman" w:hAnsi="Times New Roman" w:cs="Times New Roman"/>
          <w:sz w:val="32"/>
          <w:szCs w:val="28"/>
        </w:rPr>
        <w:lastRenderedPageBreak/>
        <w:t>Приложение 3</w:t>
      </w:r>
    </w:p>
    <w:p w:rsidR="00631563" w:rsidRPr="007D7144" w:rsidRDefault="00631563" w:rsidP="00631563">
      <w:pPr>
        <w:spacing w:after="0" w:line="360" w:lineRule="auto"/>
        <w:ind w:firstLine="709"/>
        <w:contextualSpacing/>
        <w:jc w:val="center"/>
        <w:rPr>
          <w:rFonts w:ascii="Times New Roman" w:hAnsi="Times New Roman" w:cs="Times New Roman"/>
          <w:sz w:val="32"/>
          <w:szCs w:val="28"/>
        </w:rPr>
      </w:pPr>
      <w:r w:rsidRPr="007D7144">
        <w:rPr>
          <w:rFonts w:ascii="Times New Roman" w:hAnsi="Times New Roman" w:cs="Times New Roman"/>
          <w:sz w:val="32"/>
          <w:szCs w:val="28"/>
        </w:rPr>
        <w:t xml:space="preserve">Товарная структура импорта </w:t>
      </w:r>
      <w:r>
        <w:rPr>
          <w:rFonts w:ascii="Times New Roman" w:hAnsi="Times New Roman" w:cs="Times New Roman"/>
          <w:sz w:val="32"/>
          <w:szCs w:val="28"/>
        </w:rPr>
        <w:t>продукции черной металлургии</w:t>
      </w:r>
    </w:p>
    <w:p w:rsidR="00631563" w:rsidRDefault="00631563" w:rsidP="00631563">
      <w:pPr>
        <w:spacing w:after="0" w:line="360" w:lineRule="auto"/>
        <w:ind w:firstLine="709"/>
        <w:contextualSpacing/>
      </w:pPr>
      <w:r>
        <w:rPr>
          <w:noProof/>
          <w:lang w:eastAsia="ru-RU"/>
        </w:rPr>
        <w:drawing>
          <wp:inline distT="0" distB="0" distL="0" distR="0">
            <wp:extent cx="8769985" cy="4794250"/>
            <wp:effectExtent l="19050" t="0" r="12065" b="6350"/>
            <wp:docPr id="43"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31563" w:rsidRPr="00864B2B"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lang w:val="en-US"/>
        </w:rPr>
      </w:pPr>
      <w:r w:rsidRPr="00A95871">
        <w:rPr>
          <w:rFonts w:ascii="Times New Roman" w:hAnsi="Times New Roman"/>
          <w:color w:val="0D0D0D" w:themeColor="text1" w:themeTint="F2"/>
          <w:sz w:val="28"/>
          <w:szCs w:val="28"/>
        </w:rPr>
        <w:t>Источник</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по</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данным</w:t>
      </w:r>
      <w:r w:rsidRPr="00A95871">
        <w:rPr>
          <w:rFonts w:ascii="Times New Roman" w:hAnsi="Times New Roman"/>
          <w:color w:val="0D0D0D" w:themeColor="text1" w:themeTint="F2"/>
          <w:sz w:val="28"/>
          <w:szCs w:val="28"/>
          <w:lang w:val="en-US"/>
        </w:rPr>
        <w:t xml:space="preserve"> Unit</w:t>
      </w:r>
      <w:r>
        <w:rPr>
          <w:rFonts w:ascii="Times New Roman" w:hAnsi="Times New Roman"/>
          <w:color w:val="0D0D0D" w:themeColor="text1" w:themeTint="F2"/>
          <w:sz w:val="28"/>
          <w:szCs w:val="28"/>
          <w:lang w:val="en-US"/>
        </w:rPr>
        <w:t>ed Nations Statistics Division</w:t>
      </w:r>
      <w:r w:rsidRPr="007D7144">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lang w:val="en-US"/>
        </w:rPr>
        <w:t>(Commo</w:t>
      </w:r>
      <w:r>
        <w:rPr>
          <w:rFonts w:ascii="Times New Roman" w:hAnsi="Times New Roman"/>
          <w:color w:val="0D0D0D" w:themeColor="text1" w:themeTint="F2"/>
          <w:sz w:val="28"/>
          <w:szCs w:val="28"/>
          <w:lang w:val="en-US"/>
        </w:rPr>
        <w:t>dity Trade Statistics Database</w:t>
      </w:r>
      <w:r w:rsidRPr="007D7144">
        <w:rPr>
          <w:rFonts w:ascii="Times New Roman" w:hAnsi="Times New Roman"/>
          <w:color w:val="0D0D0D" w:themeColor="text1" w:themeTint="F2"/>
          <w:sz w:val="28"/>
          <w:szCs w:val="28"/>
          <w:lang w:val="en-US"/>
        </w:rPr>
        <w:t>)</w:t>
      </w:r>
    </w:p>
    <w:p w:rsidR="00631563" w:rsidRPr="00864B2B" w:rsidRDefault="00631563" w:rsidP="00631563">
      <w:pPr>
        <w:shd w:val="clear" w:color="auto" w:fill="FFFFFF"/>
        <w:spacing w:after="0" w:line="360" w:lineRule="auto"/>
        <w:ind w:firstLine="709"/>
        <w:contextualSpacing/>
        <w:jc w:val="both"/>
        <w:rPr>
          <w:rFonts w:ascii="Times New Roman" w:hAnsi="Times New Roman"/>
          <w:color w:val="0D0D0D" w:themeColor="text1" w:themeTint="F2"/>
          <w:sz w:val="28"/>
          <w:szCs w:val="28"/>
          <w:lang w:val="en-US"/>
        </w:rPr>
      </w:pPr>
    </w:p>
    <w:p w:rsidR="00631563" w:rsidRPr="00CA236E" w:rsidRDefault="00631563" w:rsidP="00631563">
      <w:pPr>
        <w:shd w:val="clear" w:color="auto" w:fill="FFFFFF"/>
        <w:spacing w:after="0" w:line="360" w:lineRule="auto"/>
        <w:ind w:firstLine="709"/>
        <w:contextualSpacing/>
        <w:jc w:val="right"/>
        <w:rPr>
          <w:rFonts w:ascii="Times New Roman" w:hAnsi="Times New Roman"/>
          <w:color w:val="0D0D0D" w:themeColor="text1" w:themeTint="F2"/>
          <w:sz w:val="28"/>
          <w:szCs w:val="28"/>
        </w:rPr>
      </w:pPr>
      <w:r w:rsidRPr="007D7144">
        <w:rPr>
          <w:rFonts w:ascii="Times New Roman" w:hAnsi="Times New Roman" w:cs="Times New Roman"/>
          <w:sz w:val="32"/>
          <w:szCs w:val="28"/>
        </w:rPr>
        <w:lastRenderedPageBreak/>
        <w:t>Приложение 4</w:t>
      </w:r>
    </w:p>
    <w:p w:rsidR="00631563" w:rsidRPr="007D7144" w:rsidRDefault="00631563" w:rsidP="00631563">
      <w:pPr>
        <w:spacing w:after="0" w:line="360" w:lineRule="auto"/>
        <w:ind w:firstLine="709"/>
        <w:contextualSpacing/>
        <w:jc w:val="center"/>
        <w:rPr>
          <w:rFonts w:ascii="Times New Roman" w:hAnsi="Times New Roman" w:cs="Times New Roman"/>
          <w:noProof/>
          <w:sz w:val="32"/>
          <w:szCs w:val="28"/>
          <w:lang w:eastAsia="ru-RU"/>
        </w:rPr>
      </w:pPr>
      <w:r w:rsidRPr="007D7144">
        <w:rPr>
          <w:rFonts w:ascii="Times New Roman" w:hAnsi="Times New Roman" w:cs="Times New Roman"/>
          <w:sz w:val="32"/>
          <w:szCs w:val="28"/>
        </w:rPr>
        <w:t>Товарная структура имп</w:t>
      </w:r>
      <w:r>
        <w:rPr>
          <w:rFonts w:ascii="Times New Roman" w:hAnsi="Times New Roman" w:cs="Times New Roman"/>
          <w:sz w:val="32"/>
          <w:szCs w:val="28"/>
        </w:rPr>
        <w:t>орта продукции цветной металлургии</w:t>
      </w:r>
    </w:p>
    <w:p w:rsidR="00631563" w:rsidRDefault="00631563" w:rsidP="00631563">
      <w:pPr>
        <w:spacing w:after="0" w:line="360" w:lineRule="auto"/>
        <w:ind w:firstLine="709"/>
        <w:contextualSpacing/>
        <w:rPr>
          <w:rFonts w:ascii="Times New Roman" w:hAnsi="Times New Roman"/>
          <w:color w:val="0D0D0D" w:themeColor="text1" w:themeTint="F2"/>
          <w:sz w:val="28"/>
          <w:szCs w:val="28"/>
        </w:rPr>
      </w:pPr>
      <w:r>
        <w:rPr>
          <w:noProof/>
          <w:lang w:eastAsia="ru-RU"/>
        </w:rPr>
        <w:drawing>
          <wp:inline distT="0" distB="0" distL="0" distR="0">
            <wp:extent cx="8629650" cy="4895850"/>
            <wp:effectExtent l="19050" t="0" r="19050" b="0"/>
            <wp:docPr id="4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31563" w:rsidRPr="00864B2B" w:rsidRDefault="00631563" w:rsidP="00631563">
      <w:pPr>
        <w:spacing w:after="0" w:line="360" w:lineRule="auto"/>
        <w:ind w:firstLine="709"/>
        <w:contextualSpacing/>
        <w:rPr>
          <w:rFonts w:ascii="Times New Roman" w:hAnsi="Times New Roman"/>
          <w:color w:val="0D0D0D" w:themeColor="text1" w:themeTint="F2"/>
          <w:sz w:val="28"/>
          <w:szCs w:val="28"/>
          <w:lang w:val="en-US"/>
        </w:rPr>
      </w:pPr>
      <w:r w:rsidRPr="00A95871">
        <w:rPr>
          <w:rFonts w:ascii="Times New Roman" w:hAnsi="Times New Roman"/>
          <w:color w:val="0D0D0D" w:themeColor="text1" w:themeTint="F2"/>
          <w:sz w:val="28"/>
          <w:szCs w:val="28"/>
        </w:rPr>
        <w:t>Источник</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по</w:t>
      </w:r>
      <w:r w:rsidRPr="00A95871">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rPr>
        <w:t>данным</w:t>
      </w:r>
      <w:r w:rsidRPr="00A95871">
        <w:rPr>
          <w:rFonts w:ascii="Times New Roman" w:hAnsi="Times New Roman"/>
          <w:color w:val="0D0D0D" w:themeColor="text1" w:themeTint="F2"/>
          <w:sz w:val="28"/>
          <w:szCs w:val="28"/>
          <w:lang w:val="en-US"/>
        </w:rPr>
        <w:t xml:space="preserve"> Unit</w:t>
      </w:r>
      <w:r>
        <w:rPr>
          <w:rFonts w:ascii="Times New Roman" w:hAnsi="Times New Roman"/>
          <w:color w:val="0D0D0D" w:themeColor="text1" w:themeTint="F2"/>
          <w:sz w:val="28"/>
          <w:szCs w:val="28"/>
          <w:lang w:val="en-US"/>
        </w:rPr>
        <w:t>ed Nations Statistics Division</w:t>
      </w:r>
      <w:r w:rsidRPr="007D7144">
        <w:rPr>
          <w:rFonts w:ascii="Times New Roman" w:hAnsi="Times New Roman"/>
          <w:color w:val="0D0D0D" w:themeColor="text1" w:themeTint="F2"/>
          <w:sz w:val="28"/>
          <w:szCs w:val="28"/>
          <w:lang w:val="en-US"/>
        </w:rPr>
        <w:t xml:space="preserve"> </w:t>
      </w:r>
      <w:r w:rsidRPr="00A95871">
        <w:rPr>
          <w:rFonts w:ascii="Times New Roman" w:hAnsi="Times New Roman"/>
          <w:color w:val="0D0D0D" w:themeColor="text1" w:themeTint="F2"/>
          <w:sz w:val="28"/>
          <w:szCs w:val="28"/>
          <w:lang w:val="en-US"/>
        </w:rPr>
        <w:t>(Commo</w:t>
      </w:r>
      <w:r>
        <w:rPr>
          <w:rFonts w:ascii="Times New Roman" w:hAnsi="Times New Roman"/>
          <w:color w:val="0D0D0D" w:themeColor="text1" w:themeTint="F2"/>
          <w:sz w:val="28"/>
          <w:szCs w:val="28"/>
          <w:lang w:val="en-US"/>
        </w:rPr>
        <w:t>dity Trade Statistics Database)</w:t>
      </w:r>
    </w:p>
    <w:p w:rsidR="00631563" w:rsidRPr="00864B2B" w:rsidRDefault="00631563" w:rsidP="00631563">
      <w:pPr>
        <w:spacing w:after="0" w:line="360" w:lineRule="auto"/>
        <w:ind w:firstLine="709"/>
        <w:contextualSpacing/>
        <w:rPr>
          <w:lang w:val="en-US"/>
        </w:rPr>
      </w:pPr>
    </w:p>
    <w:p w:rsidR="00631563" w:rsidRPr="00782E8D" w:rsidRDefault="00631563" w:rsidP="00631563">
      <w:pPr>
        <w:spacing w:after="0" w:line="360" w:lineRule="auto"/>
        <w:ind w:firstLine="709"/>
        <w:contextualSpacing/>
        <w:jc w:val="right"/>
        <w:rPr>
          <w:rFonts w:ascii="Times New Roman" w:hAnsi="Times New Roman" w:cs="Times New Roman"/>
          <w:sz w:val="32"/>
          <w:szCs w:val="28"/>
        </w:rPr>
      </w:pPr>
      <w:r w:rsidRPr="007D7144">
        <w:rPr>
          <w:rFonts w:ascii="Times New Roman" w:hAnsi="Times New Roman" w:cs="Times New Roman"/>
          <w:sz w:val="32"/>
          <w:szCs w:val="28"/>
        </w:rPr>
        <w:lastRenderedPageBreak/>
        <w:t>Приложение 5</w:t>
      </w:r>
    </w:p>
    <w:p w:rsidR="00631563" w:rsidRDefault="00631563" w:rsidP="00631563">
      <w:pPr>
        <w:spacing w:after="0" w:line="360" w:lineRule="auto"/>
        <w:ind w:firstLine="709"/>
        <w:contextualSpacing/>
        <w:jc w:val="center"/>
        <w:rPr>
          <w:rFonts w:ascii="Times New Roman" w:hAnsi="Times New Roman" w:cs="Times New Roman"/>
          <w:sz w:val="32"/>
          <w:szCs w:val="28"/>
        </w:rPr>
      </w:pPr>
      <w:r w:rsidRPr="007D7144">
        <w:rPr>
          <w:rFonts w:ascii="Times New Roman" w:hAnsi="Times New Roman" w:cs="Times New Roman"/>
          <w:sz w:val="32"/>
          <w:szCs w:val="28"/>
        </w:rPr>
        <w:t>Некоторые инвестиционные проекты,</w:t>
      </w:r>
      <w:r>
        <w:rPr>
          <w:rFonts w:ascii="Times New Roman" w:hAnsi="Times New Roman" w:cs="Times New Roman"/>
          <w:sz w:val="32"/>
          <w:szCs w:val="28"/>
        </w:rPr>
        <w:t xml:space="preserve"> н</w:t>
      </w:r>
      <w:r w:rsidRPr="007D7144">
        <w:rPr>
          <w:rFonts w:ascii="Times New Roman" w:hAnsi="Times New Roman" w:cs="Times New Roman"/>
          <w:sz w:val="32"/>
          <w:szCs w:val="28"/>
        </w:rPr>
        <w:t>аправленные на развитие металлургии</w:t>
      </w:r>
    </w:p>
    <w:tbl>
      <w:tblPr>
        <w:tblStyle w:val="af7"/>
        <w:tblW w:w="14992" w:type="dxa"/>
        <w:tblLayout w:type="fixed"/>
        <w:tblLook w:val="04A0"/>
      </w:tblPr>
      <w:tblGrid>
        <w:gridCol w:w="4077"/>
        <w:gridCol w:w="1843"/>
        <w:gridCol w:w="4394"/>
        <w:gridCol w:w="1985"/>
        <w:gridCol w:w="2693"/>
      </w:tblGrid>
      <w:tr w:rsidR="00631563" w:rsidTr="00631563">
        <w:tc>
          <w:tcPr>
            <w:tcW w:w="4077"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Проект</w:t>
            </w:r>
          </w:p>
        </w:tc>
        <w:tc>
          <w:tcPr>
            <w:tcW w:w="184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Период реализации</w:t>
            </w:r>
          </w:p>
        </w:tc>
        <w:tc>
          <w:tcPr>
            <w:tcW w:w="4394"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Инвестор/концессионер</w:t>
            </w:r>
          </w:p>
        </w:tc>
        <w:tc>
          <w:tcPr>
            <w:tcW w:w="1985"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Вклад государства, млн. руб.</w:t>
            </w:r>
          </w:p>
        </w:tc>
        <w:tc>
          <w:tcPr>
            <w:tcW w:w="269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Вклад инвестора/</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концессионера, млн. руб.</w:t>
            </w:r>
          </w:p>
        </w:tc>
      </w:tr>
      <w:tr w:rsidR="00631563" w:rsidTr="00631563">
        <w:trPr>
          <w:trHeight w:val="3377"/>
        </w:trPr>
        <w:tc>
          <w:tcPr>
            <w:tcW w:w="4077"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hAnsi="Times New Roman" w:cs="Times New Roman"/>
                <w:sz w:val="32"/>
                <w:szCs w:val="28"/>
              </w:rPr>
              <w:t>Создание транспортной инфраструктуры для освоения минерально-сырьевых ресурсов юго-востока Читинской области</w:t>
            </w:r>
          </w:p>
        </w:tc>
        <w:tc>
          <w:tcPr>
            <w:tcW w:w="184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hAnsi="Times New Roman" w:cs="Times New Roman"/>
                <w:sz w:val="32"/>
                <w:szCs w:val="28"/>
              </w:rPr>
              <w:t>2007-2015</w:t>
            </w:r>
          </w:p>
        </w:tc>
        <w:tc>
          <w:tcPr>
            <w:tcW w:w="4394"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ОАО "Горно-металлургическая компания "Норильский никель"</w:t>
            </w:r>
          </w:p>
        </w:tc>
        <w:tc>
          <w:tcPr>
            <w:tcW w:w="1985"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48 321</w:t>
            </w:r>
          </w:p>
        </w:tc>
        <w:tc>
          <w:tcPr>
            <w:tcW w:w="269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120 786,18</w:t>
            </w:r>
          </w:p>
        </w:tc>
      </w:tr>
      <w:tr w:rsidR="00631563" w:rsidTr="00631563">
        <w:tc>
          <w:tcPr>
            <w:tcW w:w="4077"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Строительство железнодорожной линии Кызыл - Курагино в увязке с освоением минерально-сырьевой базы Республики Тыва</w:t>
            </w:r>
          </w:p>
        </w:tc>
        <w:tc>
          <w:tcPr>
            <w:tcW w:w="184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2008-2014</w:t>
            </w:r>
          </w:p>
        </w:tc>
        <w:tc>
          <w:tcPr>
            <w:tcW w:w="4394"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ЗАО "Енисейская промышленная компания"</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c>
          <w:tcPr>
            <w:tcW w:w="1985" w:type="dxa"/>
            <w:vAlign w:val="center"/>
          </w:tcPr>
          <w:p w:rsidR="00631563" w:rsidRPr="00E14218" w:rsidRDefault="00631563" w:rsidP="00631563">
            <w:pPr>
              <w:spacing w:line="360" w:lineRule="auto"/>
              <w:contextualSpacing/>
              <w:jc w:val="center"/>
              <w:rPr>
                <w:rFonts w:ascii="Times New Roman" w:hAnsi="Times New Roman" w:cs="Times New Roman"/>
                <w:sz w:val="32"/>
                <w:szCs w:val="28"/>
              </w:rPr>
            </w:pPr>
            <w:r w:rsidRPr="00E14218">
              <w:rPr>
                <w:rFonts w:ascii="Times New Roman" w:hAnsi="Times New Roman" w:cs="Times New Roman"/>
                <w:sz w:val="32"/>
                <w:szCs w:val="28"/>
              </w:rPr>
              <w:t>49 272.60</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c>
          <w:tcPr>
            <w:tcW w:w="269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82 349.50</w:t>
            </w:r>
          </w:p>
        </w:tc>
      </w:tr>
      <w:tr w:rsidR="00631563" w:rsidTr="00631563">
        <w:tc>
          <w:tcPr>
            <w:tcW w:w="4077"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lastRenderedPageBreak/>
              <w:t xml:space="preserve">Комплексное развитие </w:t>
            </w:r>
            <w:proofErr w:type="gramStart"/>
            <w:r w:rsidRPr="00E14218">
              <w:rPr>
                <w:rFonts w:ascii="Times New Roman" w:eastAsia="Times New Roman" w:hAnsi="Times New Roman" w:cs="Times New Roman"/>
                <w:sz w:val="32"/>
                <w:szCs w:val="28"/>
                <w:lang w:eastAsia="ru-RU"/>
              </w:rPr>
              <w:t>Нижнего</w:t>
            </w:r>
            <w:proofErr w:type="gramEnd"/>
            <w:r w:rsidRPr="00E14218">
              <w:rPr>
                <w:rFonts w:ascii="Times New Roman" w:eastAsia="Times New Roman" w:hAnsi="Times New Roman" w:cs="Times New Roman"/>
                <w:sz w:val="32"/>
                <w:szCs w:val="28"/>
                <w:lang w:eastAsia="ru-RU"/>
              </w:rPr>
              <w:t xml:space="preserve"> </w:t>
            </w:r>
            <w:proofErr w:type="spellStart"/>
            <w:r w:rsidRPr="00E14218">
              <w:rPr>
                <w:rFonts w:ascii="Times New Roman" w:eastAsia="Times New Roman" w:hAnsi="Times New Roman" w:cs="Times New Roman"/>
                <w:sz w:val="32"/>
                <w:szCs w:val="28"/>
                <w:lang w:eastAsia="ru-RU"/>
              </w:rPr>
              <w:t>Приангарья</w:t>
            </w:r>
            <w:proofErr w:type="spellEnd"/>
          </w:p>
        </w:tc>
        <w:tc>
          <w:tcPr>
            <w:tcW w:w="184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2006-2015</w:t>
            </w:r>
          </w:p>
        </w:tc>
        <w:tc>
          <w:tcPr>
            <w:tcW w:w="4394"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ОАО "Корпорация развития Красноярского края"; ОАО "Русский алюминий"; ОАО</w:t>
            </w:r>
            <w:r>
              <w:rPr>
                <w:rFonts w:ascii="Times New Roman" w:eastAsia="Times New Roman" w:hAnsi="Times New Roman" w:cs="Times New Roman"/>
                <w:sz w:val="32"/>
                <w:szCs w:val="28"/>
                <w:lang w:eastAsia="ru-RU"/>
              </w:rPr>
              <w:t xml:space="preserve"> </w:t>
            </w:r>
            <w:r w:rsidRPr="00E14218">
              <w:rPr>
                <w:rFonts w:ascii="Times New Roman" w:eastAsia="Times New Roman" w:hAnsi="Times New Roman" w:cs="Times New Roman"/>
                <w:sz w:val="32"/>
                <w:szCs w:val="28"/>
                <w:lang w:eastAsia="ru-RU"/>
              </w:rPr>
              <w:t xml:space="preserve">"Федеральная </w:t>
            </w:r>
            <w:proofErr w:type="spellStart"/>
            <w:r w:rsidRPr="00E14218">
              <w:rPr>
                <w:rFonts w:ascii="Times New Roman" w:eastAsia="Times New Roman" w:hAnsi="Times New Roman" w:cs="Times New Roman"/>
                <w:sz w:val="32"/>
                <w:szCs w:val="28"/>
                <w:lang w:eastAsia="ru-RU"/>
              </w:rPr>
              <w:t>гидрогенерирующая</w:t>
            </w:r>
            <w:proofErr w:type="spellEnd"/>
            <w:r w:rsidRPr="00E14218">
              <w:rPr>
                <w:rFonts w:ascii="Times New Roman" w:eastAsia="Times New Roman" w:hAnsi="Times New Roman" w:cs="Times New Roman"/>
                <w:sz w:val="32"/>
                <w:szCs w:val="28"/>
                <w:lang w:eastAsia="ru-RU"/>
              </w:rPr>
              <w:t xml:space="preserve"> компания"; Внешэкономбанк</w:t>
            </w:r>
          </w:p>
        </w:tc>
        <w:tc>
          <w:tcPr>
            <w:tcW w:w="1985" w:type="dxa"/>
            <w:vAlign w:val="center"/>
          </w:tcPr>
          <w:p w:rsidR="00631563" w:rsidRPr="00631563" w:rsidRDefault="00631563" w:rsidP="00631563">
            <w:pPr>
              <w:spacing w:line="360" w:lineRule="auto"/>
              <w:contextualSpacing/>
              <w:jc w:val="center"/>
              <w:rPr>
                <w:rFonts w:ascii="Times New Roman" w:eastAsia="Times New Roman" w:hAnsi="Times New Roman" w:cs="Times New Roman"/>
                <w:sz w:val="32"/>
                <w:szCs w:val="28"/>
                <w:lang w:eastAsia="ru-RU"/>
              </w:rPr>
            </w:pPr>
            <w:r w:rsidRPr="00631563">
              <w:rPr>
                <w:rFonts w:ascii="Times New Roman" w:eastAsia="Times New Roman" w:hAnsi="Times New Roman" w:cs="Times New Roman"/>
                <w:sz w:val="32"/>
                <w:szCs w:val="28"/>
                <w:lang w:eastAsia="ru-RU"/>
              </w:rPr>
              <w:t>34 223.00</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c>
          <w:tcPr>
            <w:tcW w:w="2693" w:type="dxa"/>
            <w:vAlign w:val="center"/>
          </w:tcPr>
          <w:p w:rsidR="00631563" w:rsidRPr="00E14218" w:rsidRDefault="00631563" w:rsidP="00631563">
            <w:pPr>
              <w:spacing w:line="360" w:lineRule="auto"/>
              <w:contextualSpacing/>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179 692.00</w:t>
            </w:r>
          </w:p>
        </w:tc>
      </w:tr>
      <w:tr w:rsidR="00631563" w:rsidTr="00631563">
        <w:tc>
          <w:tcPr>
            <w:tcW w:w="4077"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Создание транспортной инфраструктуры для освоения минерально-сырьевых ресурсов юго-востока Забайкальского края</w:t>
            </w:r>
          </w:p>
        </w:tc>
        <w:tc>
          <w:tcPr>
            <w:tcW w:w="184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2007-20016</w:t>
            </w:r>
          </w:p>
        </w:tc>
        <w:tc>
          <w:tcPr>
            <w:tcW w:w="4394"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ОАО "Горно-металлургическая компания "Норильский никель"</w:t>
            </w:r>
          </w:p>
        </w:tc>
        <w:tc>
          <w:tcPr>
            <w:tcW w:w="1985" w:type="dxa"/>
            <w:vAlign w:val="center"/>
          </w:tcPr>
          <w:p w:rsidR="00631563" w:rsidRPr="00E14218" w:rsidRDefault="00631563" w:rsidP="00631563">
            <w:pPr>
              <w:spacing w:line="360" w:lineRule="auto"/>
              <w:contextualSpacing/>
              <w:jc w:val="center"/>
              <w:rPr>
                <w:rFonts w:ascii="Times New Roman" w:hAnsi="Times New Roman" w:cs="Times New Roman"/>
                <w:sz w:val="32"/>
                <w:szCs w:val="28"/>
              </w:rPr>
            </w:pPr>
            <w:r w:rsidRPr="00E14218">
              <w:rPr>
                <w:rFonts w:ascii="Times New Roman" w:hAnsi="Times New Roman" w:cs="Times New Roman"/>
                <w:sz w:val="32"/>
                <w:szCs w:val="28"/>
              </w:rPr>
              <w:t>24 179.96</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c>
          <w:tcPr>
            <w:tcW w:w="2693" w:type="dxa"/>
            <w:vAlign w:val="center"/>
          </w:tcPr>
          <w:p w:rsidR="00631563" w:rsidRPr="00E14218" w:rsidRDefault="00631563" w:rsidP="00631563">
            <w:pPr>
              <w:spacing w:line="360" w:lineRule="auto"/>
              <w:contextualSpacing/>
              <w:jc w:val="center"/>
              <w:rPr>
                <w:rFonts w:ascii="Times New Roman" w:hAnsi="Times New Roman" w:cs="Times New Roman"/>
                <w:sz w:val="32"/>
                <w:szCs w:val="28"/>
              </w:rPr>
            </w:pPr>
            <w:r w:rsidRPr="00E14218">
              <w:rPr>
                <w:rFonts w:ascii="Times New Roman" w:hAnsi="Times New Roman" w:cs="Times New Roman"/>
                <w:sz w:val="32"/>
                <w:szCs w:val="28"/>
              </w:rPr>
              <w:t>80 418.02</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r>
      <w:tr w:rsidR="00631563" w:rsidTr="00631563">
        <w:tc>
          <w:tcPr>
            <w:tcW w:w="4077"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 xml:space="preserve">Строительство и последующая эксплуатация многопрофильного перегрузочного комплекса "Юг-2" в морском торговом </w:t>
            </w:r>
            <w:r w:rsidRPr="00E14218">
              <w:rPr>
                <w:rFonts w:ascii="Times New Roman" w:eastAsia="Times New Roman" w:hAnsi="Times New Roman" w:cs="Times New Roman"/>
                <w:sz w:val="32"/>
                <w:szCs w:val="28"/>
                <w:lang w:eastAsia="ru-RU"/>
              </w:rPr>
              <w:lastRenderedPageBreak/>
              <w:t>порту Усть-Луга</w:t>
            </w:r>
          </w:p>
        </w:tc>
        <w:tc>
          <w:tcPr>
            <w:tcW w:w="184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lastRenderedPageBreak/>
              <w:t>2006-2010</w:t>
            </w:r>
          </w:p>
        </w:tc>
        <w:tc>
          <w:tcPr>
            <w:tcW w:w="4394"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ОАО "Компания Усть-Луга"</w:t>
            </w:r>
          </w:p>
        </w:tc>
        <w:tc>
          <w:tcPr>
            <w:tcW w:w="1985" w:type="dxa"/>
            <w:vAlign w:val="center"/>
          </w:tcPr>
          <w:p w:rsidR="00631563" w:rsidRPr="00E14218" w:rsidRDefault="00631563" w:rsidP="00631563">
            <w:pPr>
              <w:spacing w:line="360" w:lineRule="auto"/>
              <w:contextualSpacing/>
              <w:jc w:val="center"/>
              <w:rPr>
                <w:rFonts w:ascii="Times New Roman" w:hAnsi="Times New Roman" w:cs="Times New Roman"/>
                <w:sz w:val="32"/>
                <w:szCs w:val="28"/>
              </w:rPr>
            </w:pPr>
            <w:r w:rsidRPr="00E14218">
              <w:rPr>
                <w:rFonts w:ascii="Times New Roman" w:hAnsi="Times New Roman" w:cs="Times New Roman"/>
                <w:sz w:val="32"/>
                <w:szCs w:val="28"/>
              </w:rPr>
              <w:t>1 952.86</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c>
          <w:tcPr>
            <w:tcW w:w="2693" w:type="dxa"/>
            <w:vAlign w:val="center"/>
          </w:tcPr>
          <w:p w:rsidR="00631563" w:rsidRPr="00E14218" w:rsidRDefault="00631563" w:rsidP="00631563">
            <w:pPr>
              <w:spacing w:line="360" w:lineRule="auto"/>
              <w:contextualSpacing/>
              <w:jc w:val="center"/>
              <w:rPr>
                <w:rFonts w:ascii="Times New Roman" w:hAnsi="Times New Roman" w:cs="Times New Roman"/>
                <w:sz w:val="32"/>
                <w:szCs w:val="28"/>
              </w:rPr>
            </w:pPr>
            <w:r w:rsidRPr="00E14218">
              <w:rPr>
                <w:rFonts w:ascii="Times New Roman" w:hAnsi="Times New Roman" w:cs="Times New Roman"/>
                <w:sz w:val="32"/>
                <w:szCs w:val="28"/>
              </w:rPr>
              <w:t>6 549.17</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r>
      <w:tr w:rsidR="00631563" w:rsidTr="00631563">
        <w:tc>
          <w:tcPr>
            <w:tcW w:w="4077"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lastRenderedPageBreak/>
              <w:t>Металлургический завод по производству сортового проката</w:t>
            </w:r>
          </w:p>
        </w:tc>
        <w:tc>
          <w:tcPr>
            <w:tcW w:w="184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2009-2012</w:t>
            </w:r>
          </w:p>
        </w:tc>
        <w:tc>
          <w:tcPr>
            <w:tcW w:w="4394"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ООО «</w:t>
            </w:r>
            <w:proofErr w:type="spellStart"/>
            <w:r w:rsidRPr="00E14218">
              <w:rPr>
                <w:rFonts w:ascii="Times New Roman" w:eastAsia="Times New Roman" w:hAnsi="Times New Roman" w:cs="Times New Roman"/>
                <w:sz w:val="32"/>
                <w:szCs w:val="28"/>
                <w:lang w:eastAsia="ru-RU"/>
              </w:rPr>
              <w:t>УГМК-Сталь</w:t>
            </w:r>
            <w:proofErr w:type="spellEnd"/>
            <w:r w:rsidRPr="00E14218">
              <w:rPr>
                <w:rFonts w:ascii="Times New Roman" w:eastAsia="Times New Roman" w:hAnsi="Times New Roman" w:cs="Times New Roman"/>
                <w:sz w:val="32"/>
                <w:szCs w:val="28"/>
                <w:lang w:eastAsia="ru-RU"/>
              </w:rPr>
              <w:t>»</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c>
          <w:tcPr>
            <w:tcW w:w="1985"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1560.20</w:t>
            </w:r>
          </w:p>
        </w:tc>
        <w:tc>
          <w:tcPr>
            <w:tcW w:w="269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12 311.80</w:t>
            </w:r>
          </w:p>
        </w:tc>
      </w:tr>
      <w:tr w:rsidR="00631563" w:rsidTr="00631563">
        <w:tc>
          <w:tcPr>
            <w:tcW w:w="4077"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 xml:space="preserve">Металлургический завод </w:t>
            </w:r>
            <w:proofErr w:type="spellStart"/>
            <w:r w:rsidRPr="00E14218">
              <w:rPr>
                <w:rFonts w:ascii="Times New Roman" w:eastAsia="Times New Roman" w:hAnsi="Times New Roman" w:cs="Times New Roman"/>
                <w:sz w:val="32"/>
                <w:szCs w:val="28"/>
                <w:lang w:eastAsia="ru-RU"/>
              </w:rPr>
              <w:t>СтавСталь</w:t>
            </w:r>
            <w:proofErr w:type="spellEnd"/>
            <w:r w:rsidRPr="00E14218">
              <w:rPr>
                <w:rFonts w:ascii="Times New Roman" w:eastAsia="Times New Roman" w:hAnsi="Times New Roman" w:cs="Times New Roman"/>
                <w:sz w:val="32"/>
                <w:szCs w:val="28"/>
                <w:lang w:eastAsia="ru-RU"/>
              </w:rPr>
              <w:t>. 1-ая очередь. Комплекс прокатного цеха</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c>
          <w:tcPr>
            <w:tcW w:w="184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2011-2013</w:t>
            </w:r>
          </w:p>
        </w:tc>
        <w:tc>
          <w:tcPr>
            <w:tcW w:w="4394"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ООО «</w:t>
            </w:r>
            <w:proofErr w:type="spellStart"/>
            <w:r w:rsidRPr="00E14218">
              <w:rPr>
                <w:rFonts w:ascii="Times New Roman" w:eastAsia="Times New Roman" w:hAnsi="Times New Roman" w:cs="Times New Roman"/>
                <w:sz w:val="32"/>
                <w:szCs w:val="28"/>
                <w:lang w:eastAsia="ru-RU"/>
              </w:rPr>
              <w:t>СтавСталь</w:t>
            </w:r>
            <w:proofErr w:type="spellEnd"/>
            <w:r w:rsidRPr="00E14218">
              <w:rPr>
                <w:rFonts w:ascii="Times New Roman" w:eastAsia="Times New Roman" w:hAnsi="Times New Roman" w:cs="Times New Roman"/>
                <w:sz w:val="32"/>
                <w:szCs w:val="28"/>
                <w:lang w:eastAsia="ru-RU"/>
              </w:rPr>
              <w:t>»</w:t>
            </w:r>
          </w:p>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p>
        </w:tc>
        <w:tc>
          <w:tcPr>
            <w:tcW w:w="1985"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742.98</w:t>
            </w:r>
          </w:p>
        </w:tc>
        <w:tc>
          <w:tcPr>
            <w:tcW w:w="2693" w:type="dxa"/>
            <w:vAlign w:val="center"/>
          </w:tcPr>
          <w:p w:rsidR="00631563" w:rsidRPr="00E14218" w:rsidRDefault="00631563" w:rsidP="00631563">
            <w:pPr>
              <w:spacing w:line="360" w:lineRule="auto"/>
              <w:contextualSpacing/>
              <w:jc w:val="center"/>
              <w:rPr>
                <w:rFonts w:ascii="Times New Roman" w:eastAsia="Times New Roman" w:hAnsi="Times New Roman" w:cs="Times New Roman"/>
                <w:sz w:val="32"/>
                <w:szCs w:val="28"/>
                <w:lang w:eastAsia="ru-RU"/>
              </w:rPr>
            </w:pPr>
            <w:r w:rsidRPr="00E14218">
              <w:rPr>
                <w:rFonts w:ascii="Times New Roman" w:eastAsia="Times New Roman" w:hAnsi="Times New Roman" w:cs="Times New Roman"/>
                <w:sz w:val="32"/>
                <w:szCs w:val="28"/>
                <w:lang w:eastAsia="ru-RU"/>
              </w:rPr>
              <w:t>1 473.11</w:t>
            </w:r>
          </w:p>
        </w:tc>
      </w:tr>
    </w:tbl>
    <w:p w:rsidR="00631563" w:rsidRPr="00552E90" w:rsidRDefault="00631563" w:rsidP="00631563">
      <w:pPr>
        <w:spacing w:after="0" w:line="360" w:lineRule="auto"/>
        <w:ind w:firstLine="709"/>
        <w:contextualSpacing/>
        <w:jc w:val="both"/>
        <w:rPr>
          <w:rFonts w:ascii="Times New Roman" w:hAnsi="Times New Roman" w:cs="Times New Roman"/>
          <w:sz w:val="28"/>
          <w:szCs w:val="28"/>
        </w:rPr>
      </w:pPr>
    </w:p>
    <w:p w:rsidR="00631563" w:rsidRDefault="00631563"/>
    <w:sectPr w:rsidR="00631563" w:rsidSect="00EB6054">
      <w:pgSz w:w="16838" w:h="11906" w:orient="landscape"/>
      <w:pgMar w:top="1418"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070" w:rsidRDefault="009D3070" w:rsidP="00631563">
      <w:pPr>
        <w:spacing w:after="0" w:line="240" w:lineRule="auto"/>
      </w:pPr>
      <w:r>
        <w:separator/>
      </w:r>
    </w:p>
  </w:endnote>
  <w:endnote w:type="continuationSeparator" w:id="0">
    <w:p w:rsidR="009D3070" w:rsidRDefault="009D3070" w:rsidP="00631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070" w:rsidRDefault="009D3070" w:rsidP="00631563">
      <w:pPr>
        <w:spacing w:after="0" w:line="240" w:lineRule="auto"/>
      </w:pPr>
      <w:r>
        <w:separator/>
      </w:r>
    </w:p>
  </w:footnote>
  <w:footnote w:type="continuationSeparator" w:id="0">
    <w:p w:rsidR="009D3070" w:rsidRDefault="009D3070" w:rsidP="00631563">
      <w:pPr>
        <w:spacing w:after="0" w:line="240" w:lineRule="auto"/>
      </w:pPr>
      <w:r>
        <w:continuationSeparator/>
      </w:r>
    </w:p>
  </w:footnote>
  <w:footnote w:id="1">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Стратегия развития металлургической промышленности на период до 2020 г., утвержденная приказом Минпромторга России от 18 марта 2009 г. № 150  с. 3</w:t>
      </w:r>
    </w:p>
  </w:footnote>
  <w:footnote w:id="2">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w:t>
      </w:r>
      <w:r w:rsidRPr="00815F97">
        <w:rPr>
          <w:rFonts w:ascii="Times New Roman" w:hAnsi="Times New Roman" w:cs="Times New Roman"/>
        </w:rPr>
        <w:t>Там</w:t>
      </w:r>
      <w:r w:rsidRPr="00815F97">
        <w:rPr>
          <w:rFonts w:ascii="Times New Roman" w:hAnsi="Times New Roman" w:cs="Times New Roman"/>
          <w:lang w:val="en-US"/>
        </w:rPr>
        <w:t xml:space="preserve"> </w:t>
      </w:r>
      <w:r w:rsidRPr="00815F97">
        <w:rPr>
          <w:rFonts w:ascii="Times New Roman" w:hAnsi="Times New Roman" w:cs="Times New Roman"/>
        </w:rPr>
        <w:t>же</w:t>
      </w:r>
      <w:r w:rsidRPr="00815F97">
        <w:rPr>
          <w:rFonts w:ascii="Times New Roman" w:hAnsi="Times New Roman" w:cs="Times New Roman"/>
          <w:lang w:val="en-US"/>
        </w:rPr>
        <w:t xml:space="preserve">, </w:t>
      </w:r>
      <w:r w:rsidRPr="00815F97">
        <w:rPr>
          <w:rFonts w:ascii="Times New Roman" w:hAnsi="Times New Roman" w:cs="Times New Roman"/>
        </w:rPr>
        <w:t>с</w:t>
      </w:r>
      <w:r w:rsidRPr="00815F97">
        <w:rPr>
          <w:rFonts w:ascii="Times New Roman" w:hAnsi="Times New Roman" w:cs="Times New Roman"/>
          <w:lang w:val="en-US"/>
        </w:rPr>
        <w:t>. 12</w:t>
      </w:r>
    </w:p>
  </w:footnote>
  <w:footnote w:id="3">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Jesper Jensen, Thomas Rutherford, David Tarr Economy-Wide and Sector Effects of Russia’s Accession to the WTO May 26, 2004. </w:t>
      </w:r>
    </w:p>
  </w:footnote>
  <w:footnote w:id="4">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w:t>
      </w:r>
      <w:r w:rsidRPr="00815F97">
        <w:rPr>
          <w:rFonts w:ascii="Times New Roman" w:hAnsi="Times New Roman" w:cs="Times New Roman"/>
          <w:noProof/>
          <w:lang w:val="en-US"/>
        </w:rPr>
        <w:t xml:space="preserve">UNCOMTRADE Commodity Snapshots-2012 // </w:t>
      </w:r>
      <w:r w:rsidRPr="00815F97">
        <w:rPr>
          <w:rFonts w:ascii="Times New Roman" w:hAnsi="Times New Roman" w:cs="Times New Roman"/>
          <w:color w:val="0D0D0D" w:themeColor="text1" w:themeTint="F2"/>
          <w:lang w:val="en-US"/>
        </w:rPr>
        <w:t>comtrade.un.org</w:t>
      </w:r>
    </w:p>
  </w:footnote>
  <w:footnote w:id="5">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World Steel in Figures 2012 / World Steel Association, Brussels, 2011 </w:t>
      </w:r>
    </w:p>
  </w:footnote>
  <w:footnote w:id="6">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Top 10 aluminum companies in 2011 by production// http://www.bloomberg.com/news/2012-02-27/top-10-aluminum-companies-in-2011-by-production-table-.html</w:t>
      </w:r>
    </w:p>
  </w:footnote>
  <w:footnote w:id="7">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"Прогноз долгосрочного социально-экономического развития Российской Федерации на период до 2030 года" (разработан Минэкономразвития России)</w:t>
      </w:r>
    </w:p>
  </w:footnote>
  <w:footnote w:id="8">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Меморандум о финансовой политике государственной корпорации «Банк развития и внешнеэкономической деятельности (Внешэкономбанк), утвержденный Распоряжением Правительства РФ от 27 июля 2007 г. N 1007-р</w:t>
      </w:r>
    </w:p>
  </w:footnote>
  <w:footnote w:id="9">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Портал внешнеэкономической информации // http://www.ved.gov.ru/strahovanie_exportnih_investicij/</w:t>
      </w:r>
    </w:p>
  </w:footnote>
  <w:footnote w:id="10">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Постановление Правительства РФ от 12.05.1992 N 306 "О мерах по стабилизации работы металлургической промышленности Российской Федерации" п.12</w:t>
      </w:r>
    </w:p>
  </w:footnote>
  <w:footnote w:id="11">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п.7</w:t>
      </w:r>
    </w:p>
  </w:footnote>
  <w:footnote w:id="12">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п.2</w:t>
      </w:r>
    </w:p>
  </w:footnote>
  <w:footnote w:id="13">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Комплекс мер по развитию металлургической промышленности Российской Федерации на пер</w:t>
      </w:r>
      <w:r w:rsidR="00864B2B">
        <w:rPr>
          <w:rFonts w:ascii="Times New Roman" w:hAnsi="Times New Roman" w:cs="Times New Roman"/>
        </w:rPr>
        <w:t>и</w:t>
      </w:r>
      <w:r w:rsidRPr="00815F97">
        <w:rPr>
          <w:rFonts w:ascii="Times New Roman" w:hAnsi="Times New Roman" w:cs="Times New Roman"/>
        </w:rPr>
        <w:t>од до 2010 года, Одобрен распоряжением Правительства Российской Федерации от 5 сентября 2002 г. N 1228-р. С.1</w:t>
      </w:r>
    </w:p>
  </w:footnote>
  <w:footnote w:id="14">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С. 2</w:t>
      </w:r>
    </w:p>
  </w:footnote>
  <w:footnote w:id="15">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С.10</w:t>
      </w:r>
    </w:p>
  </w:footnote>
  <w:footnote w:id="16">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Закон «О таможенном тарифе» №5003-1 от 21 мая 1993, в редакциях до 2005 года, Ст</w:t>
      </w:r>
      <w:r w:rsidR="00864B2B">
        <w:rPr>
          <w:rFonts w:ascii="Times New Roman" w:hAnsi="Times New Roman" w:cs="Times New Roman"/>
        </w:rPr>
        <w:t>.</w:t>
      </w:r>
      <w:r w:rsidRPr="00815F97">
        <w:rPr>
          <w:rFonts w:ascii="Times New Roman" w:hAnsi="Times New Roman" w:cs="Times New Roman"/>
        </w:rPr>
        <w:t xml:space="preserve"> 8.</w:t>
      </w:r>
    </w:p>
  </w:footnote>
  <w:footnote w:id="17">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Стратегия развития металлургической промышленности Российской Федерации на период до 2015 года Утверждена Приказом Минпромэнерго России от 29 мая 2007 г. N 177</w:t>
      </w:r>
    </w:p>
  </w:footnote>
  <w:footnote w:id="18">
    <w:p w:rsidR="00631563" w:rsidRPr="00815F97" w:rsidRDefault="00631563" w:rsidP="00631563">
      <w:pPr>
        <w:rPr>
          <w:rFonts w:ascii="Times New Roman" w:hAnsi="Times New Roman" w:cs="Times New Roman"/>
          <w:sz w:val="20"/>
          <w:szCs w:val="20"/>
        </w:rPr>
      </w:pPr>
      <w:r w:rsidRPr="00815F97">
        <w:rPr>
          <w:rStyle w:val="a8"/>
          <w:rFonts w:ascii="Times New Roman" w:hAnsi="Times New Roman" w:cs="Times New Roman"/>
        </w:rPr>
        <w:footnoteRef/>
      </w:r>
      <w:r w:rsidRPr="00815F97">
        <w:rPr>
          <w:rFonts w:ascii="Times New Roman" w:hAnsi="Times New Roman" w:cs="Times New Roman"/>
          <w:sz w:val="20"/>
          <w:szCs w:val="20"/>
        </w:rPr>
        <w:t xml:space="preserve"> Стратегия развития металлургической промышленности Российской Федерации на период до 2015 года Утверждена Приказом Минпромэнерго России от 29 мая 2007 г. N 177 С.4</w:t>
      </w:r>
    </w:p>
  </w:footnote>
  <w:footnote w:id="19">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С.21</w:t>
      </w:r>
    </w:p>
  </w:footnote>
  <w:footnote w:id="20">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«Обзор черной металлургии России 1998-2012 гг. и прогноз до 2020 г.» Издание 10-е, дополненное и переработанное Москва Ноябрь, 2012, С17</w:t>
      </w:r>
    </w:p>
  </w:footnote>
  <w:footnote w:id="21">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«Стратегия развития металлургической промышленности на период до 2020 г.», С.27</w:t>
      </w:r>
    </w:p>
  </w:footnote>
  <w:footnote w:id="22">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Steel Statistical </w:t>
      </w:r>
      <w:proofErr w:type="spellStart"/>
      <w:r w:rsidRPr="00815F97">
        <w:rPr>
          <w:rFonts w:ascii="Times New Roman" w:hAnsi="Times New Roman" w:cs="Times New Roman"/>
        </w:rPr>
        <w:t>Yearbook</w:t>
      </w:r>
      <w:proofErr w:type="spellEnd"/>
      <w:r w:rsidRPr="00815F97">
        <w:rPr>
          <w:rFonts w:ascii="Times New Roman" w:hAnsi="Times New Roman" w:cs="Times New Roman"/>
        </w:rPr>
        <w:t xml:space="preserve"> 2009, </w:t>
      </w:r>
      <w:proofErr w:type="spellStart"/>
      <w:r w:rsidRPr="00815F97">
        <w:rPr>
          <w:rFonts w:ascii="Times New Roman" w:hAnsi="Times New Roman" w:cs="Times New Roman"/>
        </w:rPr>
        <w:t>WorldSteel</w:t>
      </w:r>
      <w:proofErr w:type="spellEnd"/>
    </w:p>
  </w:footnote>
  <w:footnote w:id="23">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И.В. Рябов  Институциональные факторы экономического развития отрасли черной металлургии в Российской Федерации Экономика: вчера, сегодня, завтра. 1-2`2012, С.31</w:t>
      </w:r>
    </w:p>
  </w:footnote>
  <w:footnote w:id="24">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«Стратегия развития металлургической промышленности на период до 2020 г.», С. 2</w:t>
      </w:r>
    </w:p>
  </w:footnote>
  <w:footnote w:id="25">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Стратегия 2020, С.30</w:t>
      </w:r>
    </w:p>
  </w:footnote>
  <w:footnote w:id="26">
    <w:p w:rsidR="00631563" w:rsidRPr="00815F97" w:rsidRDefault="00631563" w:rsidP="00631563">
      <w:pPr>
        <w:pStyle w:val="Default"/>
        <w:rPr>
          <w:sz w:val="20"/>
          <w:szCs w:val="20"/>
        </w:rPr>
      </w:pPr>
      <w:r w:rsidRPr="00815F97">
        <w:rPr>
          <w:rStyle w:val="a8"/>
        </w:rPr>
        <w:footnoteRef/>
      </w:r>
      <w:r w:rsidRPr="00815F97">
        <w:rPr>
          <w:sz w:val="20"/>
          <w:szCs w:val="20"/>
        </w:rPr>
        <w:t xml:space="preserve">И.В. Рябов  </w:t>
      </w:r>
      <w:r w:rsidRPr="00815F97">
        <w:rPr>
          <w:bCs/>
          <w:sz w:val="20"/>
          <w:szCs w:val="20"/>
        </w:rPr>
        <w:t>Институциональные факторы экономического развития отрасли черной металлургии в Российской Федерации</w:t>
      </w:r>
      <w:r w:rsidRPr="00815F97">
        <w:rPr>
          <w:sz w:val="20"/>
          <w:szCs w:val="20"/>
        </w:rPr>
        <w:t xml:space="preserve"> Экономика: вчера, сегодня, завтра. 1-2`2012 с.31</w:t>
      </w:r>
    </w:p>
  </w:footnote>
  <w:footnote w:id="27">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Савельев, О</w:t>
      </w:r>
      <w:r>
        <w:rPr>
          <w:rFonts w:ascii="Times New Roman" w:hAnsi="Times New Roman" w:cs="Times New Roman"/>
        </w:rPr>
        <w:t>.В.</w:t>
      </w:r>
      <w:r w:rsidRPr="00815F97">
        <w:rPr>
          <w:rFonts w:ascii="Times New Roman" w:hAnsi="Times New Roman" w:cs="Times New Roman"/>
        </w:rPr>
        <w:t xml:space="preserve">  </w:t>
      </w:r>
      <w:r>
        <w:rPr>
          <w:rFonts w:ascii="Times New Roman" w:hAnsi="Times New Roman" w:cs="Times New Roman"/>
        </w:rPr>
        <w:t>Указ. Соч.</w:t>
      </w:r>
      <w:r w:rsidRPr="00815F97">
        <w:rPr>
          <w:rFonts w:ascii="Times New Roman" w:hAnsi="Times New Roman" w:cs="Times New Roman"/>
        </w:rPr>
        <w:t>, с 178</w:t>
      </w:r>
    </w:p>
    <w:p w:rsidR="00631563" w:rsidRPr="00815F97" w:rsidRDefault="00631563" w:rsidP="00631563">
      <w:pPr>
        <w:pStyle w:val="a6"/>
        <w:rPr>
          <w:rFonts w:ascii="Times New Roman" w:hAnsi="Times New Roman" w:cs="Times New Roman"/>
        </w:rPr>
      </w:pPr>
    </w:p>
  </w:footnote>
  <w:footnote w:id="28">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w:t>
      </w:r>
      <w:proofErr w:type="spellStart"/>
      <w:r w:rsidRPr="00815F97">
        <w:rPr>
          <w:rFonts w:ascii="Times New Roman" w:hAnsi="Times New Roman" w:cs="Times New Roman"/>
        </w:rPr>
        <w:t>Кубалова</w:t>
      </w:r>
      <w:proofErr w:type="spellEnd"/>
      <w:r w:rsidRPr="00815F97">
        <w:rPr>
          <w:rFonts w:ascii="Times New Roman" w:hAnsi="Times New Roman" w:cs="Times New Roman"/>
        </w:rPr>
        <w:t xml:space="preserve">, Зарина </w:t>
      </w:r>
      <w:proofErr w:type="spellStart"/>
      <w:r w:rsidRPr="00815F97">
        <w:rPr>
          <w:rFonts w:ascii="Times New Roman" w:hAnsi="Times New Roman" w:cs="Times New Roman"/>
        </w:rPr>
        <w:t>Батразовна</w:t>
      </w:r>
      <w:proofErr w:type="spellEnd"/>
      <w:r w:rsidRPr="00815F97">
        <w:rPr>
          <w:rFonts w:ascii="Times New Roman" w:hAnsi="Times New Roman" w:cs="Times New Roman"/>
        </w:rPr>
        <w:t>.  Российские компании на мировом рынке цветных металлов: проблемы и перспективы</w:t>
      </w:r>
      <w:proofErr w:type="gramStart"/>
      <w:r w:rsidRPr="00815F97">
        <w:rPr>
          <w:rFonts w:ascii="Times New Roman" w:hAnsi="Times New Roman" w:cs="Times New Roman"/>
        </w:rPr>
        <w:t xml:space="preserve"> :</w:t>
      </w:r>
      <w:proofErr w:type="gramEnd"/>
      <w:r w:rsidRPr="00815F97">
        <w:rPr>
          <w:rFonts w:ascii="Times New Roman" w:hAnsi="Times New Roman" w:cs="Times New Roman"/>
        </w:rPr>
        <w:t xml:space="preserve"> диссертация ... кандидата экономических наук : 08.00.14 / </w:t>
      </w:r>
      <w:proofErr w:type="spellStart"/>
      <w:r w:rsidRPr="00815F97">
        <w:rPr>
          <w:rFonts w:ascii="Times New Roman" w:hAnsi="Times New Roman" w:cs="Times New Roman"/>
        </w:rPr>
        <w:t>Кубалова</w:t>
      </w:r>
      <w:proofErr w:type="spellEnd"/>
      <w:r w:rsidRPr="00815F97">
        <w:rPr>
          <w:rFonts w:ascii="Times New Roman" w:hAnsi="Times New Roman" w:cs="Times New Roman"/>
        </w:rPr>
        <w:t xml:space="preserve"> Зарина </w:t>
      </w:r>
      <w:proofErr w:type="spellStart"/>
      <w:r w:rsidRPr="00815F97">
        <w:rPr>
          <w:rFonts w:ascii="Times New Roman" w:hAnsi="Times New Roman" w:cs="Times New Roman"/>
        </w:rPr>
        <w:t>Батразовна</w:t>
      </w:r>
      <w:proofErr w:type="spellEnd"/>
      <w:r w:rsidRPr="00815F97">
        <w:rPr>
          <w:rFonts w:ascii="Times New Roman" w:hAnsi="Times New Roman" w:cs="Times New Roman"/>
        </w:rPr>
        <w:t>; [Место защиты: Рос</w:t>
      </w:r>
      <w:proofErr w:type="gramStart"/>
      <w:r w:rsidRPr="00815F97">
        <w:rPr>
          <w:rFonts w:ascii="Times New Roman" w:hAnsi="Times New Roman" w:cs="Times New Roman"/>
        </w:rPr>
        <w:t>.</w:t>
      </w:r>
      <w:proofErr w:type="gramEnd"/>
      <w:r w:rsidRPr="00815F97">
        <w:rPr>
          <w:rFonts w:ascii="Times New Roman" w:hAnsi="Times New Roman" w:cs="Times New Roman"/>
        </w:rPr>
        <w:t xml:space="preserve"> </w:t>
      </w:r>
      <w:proofErr w:type="gramStart"/>
      <w:r w:rsidRPr="00815F97">
        <w:rPr>
          <w:rFonts w:ascii="Times New Roman" w:hAnsi="Times New Roman" w:cs="Times New Roman"/>
        </w:rPr>
        <w:t>у</w:t>
      </w:r>
      <w:proofErr w:type="gramEnd"/>
      <w:r w:rsidRPr="00815F97">
        <w:rPr>
          <w:rFonts w:ascii="Times New Roman" w:hAnsi="Times New Roman" w:cs="Times New Roman"/>
        </w:rPr>
        <w:t>н-т дружбы народов]. - Москва, 2011., С.148</w:t>
      </w:r>
    </w:p>
  </w:footnote>
  <w:footnote w:id="29">
    <w:p w:rsidR="00631563" w:rsidRPr="00815F97" w:rsidRDefault="00631563" w:rsidP="00631563">
      <w:pPr>
        <w:pStyle w:val="a6"/>
        <w:rPr>
          <w:rFonts w:ascii="Times New Roman" w:hAnsi="Times New Roman" w:cs="Times New Roman"/>
          <w:highlight w:val="red"/>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CERTAIN COLD-ROLLED STEEL PRODUCTS FROM ARGENTINA, BRAZIL, JAPAN, RUSSIA, SOUTH AFRICA, AND THAILAND Investigations Nos. 701-TA-393 and 731-TA-829-830, 833-834, 836, and 838 (Final) DETERMINATIONS AND VIEWS OF THE COMMISSION (USITC Publication No. 3283, March 2000), </w:t>
      </w:r>
      <w:r w:rsidRPr="00815F97">
        <w:rPr>
          <w:rFonts w:ascii="Times New Roman" w:hAnsi="Times New Roman" w:cs="Times New Roman"/>
        </w:rPr>
        <w:t>Р</w:t>
      </w:r>
      <w:r w:rsidRPr="00815F97">
        <w:rPr>
          <w:rFonts w:ascii="Times New Roman" w:hAnsi="Times New Roman" w:cs="Times New Roman"/>
          <w:lang w:val="en-US"/>
        </w:rPr>
        <w:t>.12</w:t>
      </w:r>
    </w:p>
  </w:footnote>
  <w:footnote w:id="30">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Стратегия развития металлургической промышленности на период до 2020 г., С.46</w:t>
      </w:r>
    </w:p>
  </w:footnote>
  <w:footnote w:id="31">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w:t>
      </w:r>
      <w:proofErr w:type="spellStart"/>
      <w:r w:rsidRPr="00815F97">
        <w:rPr>
          <w:rFonts w:ascii="Times New Roman" w:hAnsi="Times New Roman" w:cs="Times New Roman"/>
        </w:rPr>
        <w:t>Кубалова</w:t>
      </w:r>
      <w:proofErr w:type="spellEnd"/>
      <w:r w:rsidRPr="00815F97">
        <w:rPr>
          <w:rFonts w:ascii="Times New Roman" w:hAnsi="Times New Roman" w:cs="Times New Roman"/>
        </w:rPr>
        <w:t xml:space="preserve"> З.Б. Указ. </w:t>
      </w:r>
      <w:proofErr w:type="spellStart"/>
      <w:proofErr w:type="gramStart"/>
      <w:r w:rsidRPr="00815F97">
        <w:rPr>
          <w:rFonts w:ascii="Times New Roman" w:hAnsi="Times New Roman" w:cs="Times New Roman"/>
        </w:rPr>
        <w:t>Соч</w:t>
      </w:r>
      <w:proofErr w:type="spellEnd"/>
      <w:proofErr w:type="gramEnd"/>
      <w:r w:rsidRPr="00815F97">
        <w:rPr>
          <w:rFonts w:ascii="Times New Roman" w:hAnsi="Times New Roman" w:cs="Times New Roman"/>
        </w:rPr>
        <w:t>, с. 147</w:t>
      </w:r>
    </w:p>
  </w:footnote>
  <w:footnote w:id="32">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Стратегия развития металлургической промышленности на период до 2020 г., С. 15</w:t>
      </w:r>
    </w:p>
  </w:footnote>
  <w:footnote w:id="33">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Прогноз долгосрочного социально-экономического развития Российской Федерации на период до 2030 г, С. 1</w:t>
      </w:r>
    </w:p>
  </w:footnote>
  <w:footnote w:id="34">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И.В. Рябов  Институциональные факторы экономического развития отрасли черной металлургии в Российской Федерации Экономика: вчера, сегодня, завтра. 1-2`2012 с.34</w:t>
      </w:r>
    </w:p>
  </w:footnote>
  <w:footnote w:id="35">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Стратегия развития металлургической промышленности на период до 2020 г, С.5</w:t>
      </w:r>
    </w:p>
  </w:footnote>
  <w:footnote w:id="36">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Стратегия развития металлургической промышленности на период до 2020 г., С. 11</w:t>
      </w:r>
    </w:p>
  </w:footnote>
  <w:footnote w:id="37">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Потанин попросил Путина отменить экспортные пошлины для «</w:t>
      </w:r>
      <w:proofErr w:type="spellStart"/>
      <w:r w:rsidRPr="00815F97">
        <w:rPr>
          <w:rFonts w:ascii="Times New Roman" w:hAnsi="Times New Roman" w:cs="Times New Roman"/>
        </w:rPr>
        <w:t>Норникеля</w:t>
      </w:r>
      <w:proofErr w:type="spellEnd"/>
      <w:r w:rsidRPr="00815F97">
        <w:rPr>
          <w:rFonts w:ascii="Times New Roman" w:hAnsi="Times New Roman" w:cs="Times New Roman"/>
        </w:rPr>
        <w:t xml:space="preserve"> // </w:t>
      </w:r>
      <w:r w:rsidRPr="00815F97">
        <w:rPr>
          <w:rFonts w:ascii="Times New Roman" w:hAnsi="Times New Roman" w:cs="Times New Roman"/>
          <w:lang w:val="en-US"/>
        </w:rPr>
        <w:t>www</w:t>
      </w:r>
      <w:r w:rsidRPr="00815F97">
        <w:rPr>
          <w:rFonts w:ascii="Times New Roman" w:hAnsi="Times New Roman" w:cs="Times New Roman"/>
        </w:rPr>
        <w:t>.</w:t>
      </w:r>
      <w:proofErr w:type="spellStart"/>
      <w:r w:rsidRPr="00815F97">
        <w:rPr>
          <w:rFonts w:ascii="Times New Roman" w:hAnsi="Times New Roman" w:cs="Times New Roman"/>
          <w:lang w:val="en-US"/>
        </w:rPr>
        <w:t>forbes</w:t>
      </w:r>
      <w:proofErr w:type="spellEnd"/>
      <w:r w:rsidRPr="00815F97">
        <w:rPr>
          <w:rFonts w:ascii="Times New Roman" w:hAnsi="Times New Roman" w:cs="Times New Roman"/>
        </w:rPr>
        <w:t>.</w:t>
      </w:r>
      <w:proofErr w:type="spellStart"/>
      <w:r w:rsidRPr="00815F97">
        <w:rPr>
          <w:rFonts w:ascii="Times New Roman" w:hAnsi="Times New Roman" w:cs="Times New Roman"/>
          <w:lang w:val="en-US"/>
        </w:rPr>
        <w:t>ru</w:t>
      </w:r>
      <w:proofErr w:type="spellEnd"/>
      <w:r w:rsidRPr="00815F97">
        <w:rPr>
          <w:rFonts w:ascii="Times New Roman" w:hAnsi="Times New Roman" w:cs="Times New Roman"/>
        </w:rPr>
        <w:t>/</w:t>
      </w:r>
      <w:r w:rsidRPr="00815F97">
        <w:rPr>
          <w:rFonts w:ascii="Times New Roman" w:hAnsi="Times New Roman" w:cs="Times New Roman"/>
          <w:lang w:val="en-US"/>
        </w:rPr>
        <w:t>news</w:t>
      </w:r>
      <w:r w:rsidRPr="00815F97">
        <w:rPr>
          <w:rFonts w:ascii="Times New Roman" w:hAnsi="Times New Roman" w:cs="Times New Roman"/>
        </w:rPr>
        <w:t>/233567-</w:t>
      </w:r>
      <w:proofErr w:type="spellStart"/>
      <w:r w:rsidRPr="00815F97">
        <w:rPr>
          <w:rFonts w:ascii="Times New Roman" w:hAnsi="Times New Roman" w:cs="Times New Roman"/>
          <w:lang w:val="en-US"/>
        </w:rPr>
        <w:t>potanin</w:t>
      </w:r>
      <w:proofErr w:type="spellEnd"/>
      <w:r w:rsidRPr="00815F97">
        <w:rPr>
          <w:rFonts w:ascii="Times New Roman" w:hAnsi="Times New Roman" w:cs="Times New Roman"/>
        </w:rPr>
        <w:t>-</w:t>
      </w:r>
      <w:proofErr w:type="spellStart"/>
      <w:r w:rsidRPr="00815F97">
        <w:rPr>
          <w:rFonts w:ascii="Times New Roman" w:hAnsi="Times New Roman" w:cs="Times New Roman"/>
          <w:lang w:val="en-US"/>
        </w:rPr>
        <w:t>poprosil</w:t>
      </w:r>
      <w:proofErr w:type="spellEnd"/>
      <w:r w:rsidRPr="00815F97">
        <w:rPr>
          <w:rFonts w:ascii="Times New Roman" w:hAnsi="Times New Roman" w:cs="Times New Roman"/>
        </w:rPr>
        <w:t>-</w:t>
      </w:r>
      <w:proofErr w:type="spellStart"/>
      <w:r w:rsidRPr="00815F97">
        <w:rPr>
          <w:rFonts w:ascii="Times New Roman" w:hAnsi="Times New Roman" w:cs="Times New Roman"/>
          <w:lang w:val="en-US"/>
        </w:rPr>
        <w:t>putina</w:t>
      </w:r>
      <w:proofErr w:type="spellEnd"/>
      <w:r w:rsidRPr="00815F97">
        <w:rPr>
          <w:rFonts w:ascii="Times New Roman" w:hAnsi="Times New Roman" w:cs="Times New Roman"/>
        </w:rPr>
        <w:t>-</w:t>
      </w:r>
      <w:proofErr w:type="spellStart"/>
      <w:r w:rsidRPr="00815F97">
        <w:rPr>
          <w:rFonts w:ascii="Times New Roman" w:hAnsi="Times New Roman" w:cs="Times New Roman"/>
          <w:lang w:val="en-US"/>
        </w:rPr>
        <w:t>otmenit</w:t>
      </w:r>
      <w:proofErr w:type="spellEnd"/>
      <w:r w:rsidRPr="00815F97">
        <w:rPr>
          <w:rFonts w:ascii="Times New Roman" w:hAnsi="Times New Roman" w:cs="Times New Roman"/>
        </w:rPr>
        <w:t>-</w:t>
      </w:r>
      <w:proofErr w:type="spellStart"/>
      <w:r w:rsidRPr="00815F97">
        <w:rPr>
          <w:rFonts w:ascii="Times New Roman" w:hAnsi="Times New Roman" w:cs="Times New Roman"/>
          <w:lang w:val="en-US"/>
        </w:rPr>
        <w:t>eksportnye</w:t>
      </w:r>
      <w:proofErr w:type="spellEnd"/>
      <w:r w:rsidRPr="00815F97">
        <w:rPr>
          <w:rFonts w:ascii="Times New Roman" w:hAnsi="Times New Roman" w:cs="Times New Roman"/>
        </w:rPr>
        <w:t>-</w:t>
      </w:r>
      <w:proofErr w:type="spellStart"/>
      <w:r w:rsidRPr="00815F97">
        <w:rPr>
          <w:rFonts w:ascii="Times New Roman" w:hAnsi="Times New Roman" w:cs="Times New Roman"/>
          <w:lang w:val="en-US"/>
        </w:rPr>
        <w:t>poshliny</w:t>
      </w:r>
      <w:proofErr w:type="spellEnd"/>
      <w:r w:rsidRPr="00815F97">
        <w:rPr>
          <w:rFonts w:ascii="Times New Roman" w:hAnsi="Times New Roman" w:cs="Times New Roman"/>
        </w:rPr>
        <w:t>-</w:t>
      </w:r>
      <w:proofErr w:type="spellStart"/>
      <w:r w:rsidRPr="00815F97">
        <w:rPr>
          <w:rFonts w:ascii="Times New Roman" w:hAnsi="Times New Roman" w:cs="Times New Roman"/>
          <w:lang w:val="en-US"/>
        </w:rPr>
        <w:t>dlya</w:t>
      </w:r>
      <w:proofErr w:type="spellEnd"/>
      <w:r w:rsidRPr="00815F97">
        <w:rPr>
          <w:rFonts w:ascii="Times New Roman" w:hAnsi="Times New Roman" w:cs="Times New Roman"/>
        </w:rPr>
        <w:t>-</w:t>
      </w:r>
      <w:proofErr w:type="spellStart"/>
      <w:r w:rsidRPr="00815F97">
        <w:rPr>
          <w:rFonts w:ascii="Times New Roman" w:hAnsi="Times New Roman" w:cs="Times New Roman"/>
          <w:lang w:val="en-US"/>
        </w:rPr>
        <w:t>nornikelya</w:t>
      </w:r>
      <w:proofErr w:type="spellEnd"/>
    </w:p>
  </w:footnote>
  <w:footnote w:id="38">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Соглашение ВТО о субсидиях и компенсационных мерах, ст. 1</w:t>
      </w:r>
    </w:p>
  </w:footnote>
  <w:footnote w:id="39">
    <w:p w:rsidR="00631563" w:rsidRPr="00815F97" w:rsidRDefault="00631563" w:rsidP="00631563">
      <w:pPr>
        <w:autoSpaceDE w:val="0"/>
        <w:autoSpaceDN w:val="0"/>
        <w:adjustRightInd w:val="0"/>
        <w:spacing w:after="0" w:line="240" w:lineRule="auto"/>
        <w:rPr>
          <w:rFonts w:ascii="Times New Roman" w:hAnsi="Times New Roman" w:cs="Times New Roman"/>
          <w:sz w:val="20"/>
          <w:szCs w:val="20"/>
          <w:lang w:val="en-US"/>
        </w:rPr>
      </w:pPr>
      <w:r w:rsidRPr="00815F97">
        <w:rPr>
          <w:rStyle w:val="a8"/>
          <w:rFonts w:ascii="Times New Roman" w:hAnsi="Times New Roman" w:cs="Times New Roman"/>
        </w:rPr>
        <w:footnoteRef/>
      </w:r>
      <w:r w:rsidRPr="00815F97">
        <w:rPr>
          <w:rFonts w:ascii="Times New Roman" w:hAnsi="Times New Roman" w:cs="Times New Roman"/>
          <w:sz w:val="20"/>
          <w:szCs w:val="20"/>
          <w:lang w:val="en-US"/>
        </w:rPr>
        <w:t xml:space="preserve"> </w:t>
      </w:r>
      <w:proofErr w:type="gramStart"/>
      <w:r w:rsidRPr="00815F97">
        <w:rPr>
          <w:rFonts w:ascii="Times New Roman" w:hAnsi="Times New Roman" w:cs="Times New Roman"/>
          <w:sz w:val="20"/>
          <w:szCs w:val="20"/>
          <w:lang w:val="en-US" w:eastAsia="ru-RU"/>
        </w:rPr>
        <w:t>Trade Policy and Market Power.</w:t>
      </w:r>
      <w:proofErr w:type="gramEnd"/>
      <w:r w:rsidRPr="00815F97">
        <w:rPr>
          <w:rFonts w:ascii="Times New Roman" w:hAnsi="Times New Roman" w:cs="Times New Roman"/>
          <w:sz w:val="20"/>
          <w:szCs w:val="20"/>
          <w:lang w:val="en-US" w:eastAsia="ru-RU"/>
        </w:rPr>
        <w:t xml:space="preserve"> The Case of the  US Steel </w:t>
      </w:r>
      <w:proofErr w:type="spellStart"/>
      <w:r w:rsidRPr="00815F97">
        <w:rPr>
          <w:rFonts w:ascii="Times New Roman" w:hAnsi="Times New Roman" w:cs="Times New Roman"/>
          <w:sz w:val="20"/>
          <w:szCs w:val="20"/>
          <w:lang w:val="en-US" w:eastAsia="ru-RU"/>
        </w:rPr>
        <w:t>IndustryBruce</w:t>
      </w:r>
      <w:proofErr w:type="spellEnd"/>
      <w:r w:rsidRPr="00815F97">
        <w:rPr>
          <w:rFonts w:ascii="Times New Roman" w:hAnsi="Times New Roman" w:cs="Times New Roman"/>
          <w:sz w:val="20"/>
          <w:szCs w:val="20"/>
          <w:lang w:val="en-US" w:eastAsia="ru-RU"/>
        </w:rPr>
        <w:t xml:space="preserve"> A. </w:t>
      </w:r>
      <w:proofErr w:type="spellStart"/>
      <w:r w:rsidRPr="00815F97">
        <w:rPr>
          <w:rFonts w:ascii="Times New Roman" w:hAnsi="Times New Roman" w:cs="Times New Roman"/>
          <w:sz w:val="20"/>
          <w:szCs w:val="20"/>
          <w:lang w:val="en-US" w:eastAsia="ru-RU"/>
        </w:rPr>
        <w:t>Blonigen</w:t>
      </w:r>
      <w:proofErr w:type="spellEnd"/>
      <w:r w:rsidRPr="00815F97">
        <w:rPr>
          <w:rFonts w:ascii="Times New Roman" w:hAnsi="Times New Roman" w:cs="Times New Roman"/>
          <w:sz w:val="20"/>
          <w:szCs w:val="20"/>
          <w:lang w:val="en-US" w:eastAsia="ru-RU"/>
        </w:rPr>
        <w:t xml:space="preserve">, Benjamin H. </w:t>
      </w:r>
      <w:proofErr w:type="spellStart"/>
      <w:r w:rsidRPr="00815F97">
        <w:rPr>
          <w:rFonts w:ascii="Times New Roman" w:hAnsi="Times New Roman" w:cs="Times New Roman"/>
          <w:sz w:val="20"/>
          <w:szCs w:val="20"/>
          <w:lang w:val="en-US" w:eastAsia="ru-RU"/>
        </w:rPr>
        <w:t>Liebman</w:t>
      </w:r>
      <w:proofErr w:type="spellEnd"/>
      <w:r w:rsidRPr="00815F97">
        <w:rPr>
          <w:rFonts w:ascii="Times New Roman" w:hAnsi="Times New Roman" w:cs="Times New Roman"/>
          <w:sz w:val="20"/>
          <w:szCs w:val="20"/>
          <w:lang w:val="en-US" w:eastAsia="ru-RU"/>
        </w:rPr>
        <w:t>, Wesley W. Wilson Working Paper 13671 BUREAU OF ECONOMIC RESEARCH p. 6</w:t>
      </w:r>
    </w:p>
  </w:footnote>
  <w:footnote w:id="40">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16.</w:t>
      </w:r>
      <w:r w:rsidRPr="00815F97">
        <w:rPr>
          <w:rFonts w:ascii="Times New Roman" w:hAnsi="Times New Roman" w:cs="Times New Roman"/>
        </w:rPr>
        <w:tab/>
      </w:r>
      <w:proofErr w:type="spellStart"/>
      <w:r w:rsidRPr="00815F97">
        <w:rPr>
          <w:rFonts w:ascii="Times New Roman" w:hAnsi="Times New Roman" w:cs="Times New Roman"/>
        </w:rPr>
        <w:t>Медведков</w:t>
      </w:r>
      <w:proofErr w:type="spellEnd"/>
      <w:r w:rsidRPr="00815F97">
        <w:rPr>
          <w:rFonts w:ascii="Times New Roman" w:hAnsi="Times New Roman" w:cs="Times New Roman"/>
        </w:rPr>
        <w:t>, Максим Юрьевич. Пути устранения дискриминации России в международной торговле</w:t>
      </w:r>
      <w:proofErr w:type="gramStart"/>
      <w:r w:rsidRPr="00815F97">
        <w:rPr>
          <w:rFonts w:ascii="Times New Roman" w:hAnsi="Times New Roman" w:cs="Times New Roman"/>
        </w:rPr>
        <w:t xml:space="preserve"> :</w:t>
      </w:r>
      <w:proofErr w:type="gramEnd"/>
      <w:r w:rsidRPr="00815F97">
        <w:rPr>
          <w:rFonts w:ascii="Times New Roman" w:hAnsi="Times New Roman" w:cs="Times New Roman"/>
        </w:rPr>
        <w:t xml:space="preserve"> диссертация ... кандидата экономических наук : 08.00.14. - Москва, 2006. </w:t>
      </w:r>
      <w:proofErr w:type="gramStart"/>
      <w:r w:rsidRPr="00815F97">
        <w:rPr>
          <w:rFonts w:ascii="Times New Roman" w:hAnsi="Times New Roman" w:cs="Times New Roman"/>
          <w:lang w:val="en-US"/>
        </w:rPr>
        <w:t>C</w:t>
      </w:r>
      <w:r w:rsidRPr="00815F97">
        <w:rPr>
          <w:rFonts w:ascii="Times New Roman" w:hAnsi="Times New Roman" w:cs="Times New Roman"/>
        </w:rPr>
        <w:t>..</w:t>
      </w:r>
      <w:proofErr w:type="gramEnd"/>
      <w:r w:rsidRPr="00815F97">
        <w:rPr>
          <w:rFonts w:ascii="Times New Roman" w:hAnsi="Times New Roman" w:cs="Times New Roman"/>
        </w:rPr>
        <w:t>40</w:t>
      </w:r>
    </w:p>
  </w:footnote>
  <w:footnote w:id="41">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Доклад Департамента торговых переговоров Министерство экономического развития Российской Федерации Доступ российских товаров, услуг и инвестиций на зарубежные рынки. Москва, 2010</w:t>
      </w:r>
    </w:p>
  </w:footnote>
  <w:footnote w:id="42">
    <w:p w:rsidR="00631563" w:rsidRPr="00853162"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53162">
        <w:rPr>
          <w:rFonts w:ascii="Times New Roman" w:hAnsi="Times New Roman" w:cs="Times New Roman"/>
        </w:rPr>
        <w:t xml:space="preserve"> </w:t>
      </w:r>
      <w:r w:rsidRPr="00815F97">
        <w:rPr>
          <w:rFonts w:ascii="Times New Roman" w:hAnsi="Times New Roman" w:cs="Times New Roman"/>
        </w:rPr>
        <w:t>По</w:t>
      </w:r>
      <w:r w:rsidRPr="00853162">
        <w:rPr>
          <w:rFonts w:ascii="Times New Roman" w:hAnsi="Times New Roman" w:cs="Times New Roman"/>
        </w:rPr>
        <w:t xml:space="preserve"> </w:t>
      </w:r>
      <w:r w:rsidRPr="00815F97">
        <w:rPr>
          <w:rFonts w:ascii="Times New Roman" w:hAnsi="Times New Roman" w:cs="Times New Roman"/>
        </w:rPr>
        <w:t>данным</w:t>
      </w:r>
      <w:r w:rsidRPr="00853162">
        <w:rPr>
          <w:rFonts w:ascii="Times New Roman" w:hAnsi="Times New Roman" w:cs="Times New Roman"/>
        </w:rPr>
        <w:t xml:space="preserve"> </w:t>
      </w:r>
      <w:proofErr w:type="spellStart"/>
      <w:r w:rsidRPr="00815F97">
        <w:rPr>
          <w:rFonts w:ascii="Times New Roman" w:hAnsi="Times New Roman" w:cs="Times New Roman"/>
          <w:lang w:val="en-US"/>
        </w:rPr>
        <w:t>wto</w:t>
      </w:r>
      <w:proofErr w:type="spellEnd"/>
      <w:r w:rsidRPr="00853162">
        <w:rPr>
          <w:rFonts w:ascii="Times New Roman" w:hAnsi="Times New Roman" w:cs="Times New Roman"/>
        </w:rPr>
        <w:t>.</w:t>
      </w:r>
      <w:r w:rsidRPr="00815F97">
        <w:rPr>
          <w:rFonts w:ascii="Times New Roman" w:hAnsi="Times New Roman" w:cs="Times New Roman"/>
          <w:lang w:val="en-US"/>
        </w:rPr>
        <w:t>org</w:t>
      </w:r>
    </w:p>
  </w:footnote>
  <w:footnote w:id="43">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proofErr w:type="spellStart"/>
      <w:r w:rsidRPr="00815F97">
        <w:rPr>
          <w:rFonts w:ascii="Times New Roman" w:hAnsi="Times New Roman" w:cs="Times New Roman"/>
        </w:rPr>
        <w:t>Таможеное</w:t>
      </w:r>
      <w:proofErr w:type="spellEnd"/>
      <w:r w:rsidRPr="00815F97">
        <w:rPr>
          <w:rFonts w:ascii="Times New Roman" w:hAnsi="Times New Roman" w:cs="Times New Roman"/>
        </w:rPr>
        <w:t xml:space="preserve"> дело: Учебное пособие / Под </w:t>
      </w:r>
      <w:proofErr w:type="spellStart"/>
      <w:proofErr w:type="gramStart"/>
      <w:r w:rsidRPr="00815F97">
        <w:rPr>
          <w:rFonts w:ascii="Times New Roman" w:hAnsi="Times New Roman" w:cs="Times New Roman"/>
        </w:rPr>
        <w:t>ред</w:t>
      </w:r>
      <w:proofErr w:type="spellEnd"/>
      <w:proofErr w:type="gramEnd"/>
      <w:r w:rsidRPr="00815F97">
        <w:rPr>
          <w:rFonts w:ascii="Times New Roman" w:hAnsi="Times New Roman" w:cs="Times New Roman"/>
        </w:rPr>
        <w:t xml:space="preserve"> В.Ф. </w:t>
      </w:r>
      <w:proofErr w:type="spellStart"/>
      <w:r w:rsidRPr="00815F97">
        <w:rPr>
          <w:rFonts w:ascii="Times New Roman" w:hAnsi="Times New Roman" w:cs="Times New Roman"/>
        </w:rPr>
        <w:t>Салийчука</w:t>
      </w:r>
      <w:proofErr w:type="spellEnd"/>
      <w:r w:rsidRPr="00815F97">
        <w:rPr>
          <w:rFonts w:ascii="Times New Roman" w:hAnsi="Times New Roman" w:cs="Times New Roman"/>
        </w:rPr>
        <w:t xml:space="preserve">. – Курган: Изд-во Курганского </w:t>
      </w:r>
      <w:proofErr w:type="spellStart"/>
      <w:r w:rsidRPr="00815F97">
        <w:rPr>
          <w:rFonts w:ascii="Times New Roman" w:hAnsi="Times New Roman" w:cs="Times New Roman"/>
        </w:rPr>
        <w:t>гос</w:t>
      </w:r>
      <w:proofErr w:type="spellEnd"/>
      <w:r w:rsidRPr="00815F97">
        <w:rPr>
          <w:rFonts w:ascii="Times New Roman" w:hAnsi="Times New Roman" w:cs="Times New Roman"/>
        </w:rPr>
        <w:t>. ун-та, 2007</w:t>
      </w:r>
    </w:p>
  </w:footnote>
  <w:footnote w:id="44">
    <w:p w:rsidR="00631563" w:rsidRPr="00631563"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Pr>
          <w:rFonts w:ascii="Times New Roman" w:hAnsi="Times New Roman" w:cs="Times New Roman"/>
        </w:rPr>
        <w:t xml:space="preserve"> </w:t>
      </w:r>
      <w:r w:rsidRPr="00815F97">
        <w:rPr>
          <w:rFonts w:ascii="Times New Roman" w:hAnsi="Times New Roman" w:cs="Times New Roman"/>
        </w:rPr>
        <w:t>Савельев, О</w:t>
      </w:r>
      <w:r>
        <w:rPr>
          <w:rFonts w:ascii="Times New Roman" w:hAnsi="Times New Roman" w:cs="Times New Roman"/>
        </w:rPr>
        <w:t>.</w:t>
      </w:r>
      <w:r w:rsidRPr="00815F97">
        <w:rPr>
          <w:rFonts w:ascii="Times New Roman" w:hAnsi="Times New Roman" w:cs="Times New Roman"/>
        </w:rPr>
        <w:t xml:space="preserve">В.  </w:t>
      </w:r>
      <w:r>
        <w:rPr>
          <w:rFonts w:ascii="Times New Roman" w:hAnsi="Times New Roman" w:cs="Times New Roman"/>
        </w:rPr>
        <w:t xml:space="preserve">Указ. Соч. </w:t>
      </w:r>
      <w:r w:rsidRPr="00815F97">
        <w:rPr>
          <w:rFonts w:ascii="Times New Roman" w:hAnsi="Times New Roman" w:cs="Times New Roman"/>
        </w:rPr>
        <w:t xml:space="preserve"> С</w:t>
      </w:r>
      <w:r w:rsidRPr="00631563">
        <w:rPr>
          <w:rFonts w:ascii="Times New Roman" w:hAnsi="Times New Roman" w:cs="Times New Roman"/>
          <w:lang w:val="en-US"/>
        </w:rPr>
        <w:t>. 24</w:t>
      </w:r>
    </w:p>
  </w:footnote>
  <w:footnote w:id="45">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631563">
        <w:rPr>
          <w:rFonts w:ascii="Times New Roman" w:hAnsi="Times New Roman" w:cs="Times New Roman"/>
          <w:lang w:val="en-US"/>
        </w:rPr>
        <w:t xml:space="preserve"> </w:t>
      </w:r>
      <w:proofErr w:type="gramStart"/>
      <w:r w:rsidRPr="00815F97">
        <w:rPr>
          <w:rFonts w:ascii="Times New Roman" w:hAnsi="Times New Roman" w:cs="Times New Roman"/>
          <w:lang w:val="en-US"/>
        </w:rPr>
        <w:t>OECD</w:t>
      </w:r>
      <w:r w:rsidRPr="00631563">
        <w:rPr>
          <w:rFonts w:ascii="Times New Roman" w:hAnsi="Times New Roman" w:cs="Times New Roman"/>
          <w:lang w:val="en-US"/>
        </w:rPr>
        <w:t xml:space="preserve"> </w:t>
      </w:r>
      <w:r w:rsidRPr="00815F97">
        <w:rPr>
          <w:rFonts w:ascii="Times New Roman" w:hAnsi="Times New Roman" w:cs="Times New Roman"/>
          <w:lang w:val="en-US"/>
        </w:rPr>
        <w:t>Economic</w:t>
      </w:r>
      <w:r w:rsidRPr="00631563">
        <w:rPr>
          <w:rFonts w:ascii="Times New Roman" w:hAnsi="Times New Roman" w:cs="Times New Roman"/>
          <w:lang w:val="en-US"/>
        </w:rPr>
        <w:t xml:space="preserve"> </w:t>
      </w:r>
      <w:r w:rsidRPr="00815F97">
        <w:rPr>
          <w:rFonts w:ascii="Times New Roman" w:hAnsi="Times New Roman" w:cs="Times New Roman"/>
          <w:lang w:val="en-US"/>
        </w:rPr>
        <w:t>Department</w:t>
      </w:r>
      <w:r w:rsidRPr="00631563">
        <w:rPr>
          <w:rFonts w:ascii="Times New Roman" w:hAnsi="Times New Roman" w:cs="Times New Roman"/>
          <w:lang w:val="en-US"/>
        </w:rPr>
        <w:t>.</w:t>
      </w:r>
      <w:proofErr w:type="gramEnd"/>
      <w:r w:rsidRPr="00631563">
        <w:rPr>
          <w:rFonts w:ascii="Times New Roman" w:hAnsi="Times New Roman" w:cs="Times New Roman"/>
          <w:lang w:val="en-US"/>
        </w:rPr>
        <w:t xml:space="preserve"> </w:t>
      </w:r>
      <w:r w:rsidRPr="00815F97">
        <w:rPr>
          <w:rFonts w:ascii="Times New Roman" w:hAnsi="Times New Roman" w:cs="Times New Roman"/>
          <w:lang w:val="en-US"/>
        </w:rPr>
        <w:t>Trade and Competitions: Frictions after the Uruguay Round, OECD, Paris</w:t>
      </w:r>
      <w:proofErr w:type="gramStart"/>
      <w:r w:rsidRPr="00815F97">
        <w:rPr>
          <w:rFonts w:ascii="Times New Roman" w:hAnsi="Times New Roman" w:cs="Times New Roman"/>
          <w:lang w:val="en-US"/>
        </w:rPr>
        <w:t>,1996</w:t>
      </w:r>
      <w:proofErr w:type="gramEnd"/>
      <w:r w:rsidRPr="00815F97">
        <w:rPr>
          <w:rFonts w:ascii="Times New Roman" w:hAnsi="Times New Roman" w:cs="Times New Roman"/>
          <w:lang w:val="en-US"/>
        </w:rPr>
        <w:t>.</w:t>
      </w:r>
    </w:p>
  </w:footnote>
  <w:footnote w:id="46">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По данным </w:t>
      </w:r>
      <w:proofErr w:type="spellStart"/>
      <w:r w:rsidRPr="00815F97">
        <w:rPr>
          <w:rFonts w:ascii="Times New Roman" w:hAnsi="Times New Roman" w:cs="Times New Roman"/>
          <w:lang w:val="en-US"/>
        </w:rPr>
        <w:t>wto</w:t>
      </w:r>
      <w:proofErr w:type="spellEnd"/>
      <w:r w:rsidRPr="00815F97">
        <w:rPr>
          <w:rFonts w:ascii="Times New Roman" w:hAnsi="Times New Roman" w:cs="Times New Roman"/>
        </w:rPr>
        <w:t>.</w:t>
      </w:r>
      <w:r w:rsidRPr="00815F97">
        <w:rPr>
          <w:rFonts w:ascii="Times New Roman" w:hAnsi="Times New Roman" w:cs="Times New Roman"/>
          <w:lang w:val="en-US"/>
        </w:rPr>
        <w:t>org</w:t>
      </w:r>
    </w:p>
  </w:footnote>
  <w:footnote w:id="47">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w:t>
      </w:r>
      <w:proofErr w:type="spellStart"/>
      <w:r w:rsidRPr="00815F97">
        <w:rPr>
          <w:rFonts w:ascii="Times New Roman" w:hAnsi="Times New Roman" w:cs="Times New Roman"/>
        </w:rPr>
        <w:t>Медведков</w:t>
      </w:r>
      <w:proofErr w:type="spellEnd"/>
      <w:r w:rsidRPr="00815F97">
        <w:rPr>
          <w:rFonts w:ascii="Times New Roman" w:hAnsi="Times New Roman" w:cs="Times New Roman"/>
        </w:rPr>
        <w:t>, Максим Юрьевич. Указ. Соч. С84</w:t>
      </w:r>
    </w:p>
  </w:footnote>
  <w:footnote w:id="48">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Перечень ограничительных мер, действующих на зарубежных рынках в отношении российских товаров</w:t>
      </w:r>
      <w:r w:rsidR="00E03AB6">
        <w:rPr>
          <w:rFonts w:ascii="Times New Roman" w:hAnsi="Times New Roman" w:cs="Times New Roman"/>
        </w:rPr>
        <w:t xml:space="preserve"> по состоянию на 01.04.2013, с.3</w:t>
      </w:r>
    </w:p>
  </w:footnote>
  <w:footnote w:id="49">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00E03AB6">
        <w:rPr>
          <w:rFonts w:ascii="Times New Roman" w:hAnsi="Times New Roman" w:cs="Times New Roman"/>
        </w:rPr>
        <w:t xml:space="preserve"> Там же, С .3</w:t>
      </w:r>
    </w:p>
  </w:footnote>
  <w:footnote w:id="50">
    <w:p w:rsidR="00E03AB6" w:rsidRDefault="00E03AB6">
      <w:pPr>
        <w:pStyle w:val="a6"/>
      </w:pPr>
      <w:r>
        <w:rPr>
          <w:rStyle w:val="a8"/>
        </w:rPr>
        <w:footnoteRef/>
      </w:r>
      <w:r>
        <w:t xml:space="preserve"> </w:t>
      </w:r>
      <w:r w:rsidRPr="00815F97">
        <w:rPr>
          <w:rFonts w:ascii="Times New Roman" w:hAnsi="Times New Roman" w:cs="Times New Roman"/>
        </w:rPr>
        <w:t>Перечень ограничительных мер, действующих на зарубежных рынках в отношении российских товаров</w:t>
      </w:r>
      <w:r>
        <w:rPr>
          <w:rFonts w:ascii="Times New Roman" w:hAnsi="Times New Roman" w:cs="Times New Roman"/>
        </w:rPr>
        <w:t xml:space="preserve"> по состоянию на 01.06.2012, с.3</w:t>
      </w:r>
    </w:p>
  </w:footnote>
  <w:footnote w:id="51">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00E03AB6">
        <w:rPr>
          <w:rFonts w:ascii="Times New Roman" w:hAnsi="Times New Roman" w:cs="Times New Roman"/>
        </w:rPr>
        <w:t xml:space="preserve"> Там же, С. 3</w:t>
      </w:r>
    </w:p>
  </w:footnote>
  <w:footnote w:id="52">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Pr>
          <w:rFonts w:ascii="Times New Roman" w:hAnsi="Times New Roman" w:cs="Times New Roman"/>
        </w:rPr>
        <w:t xml:space="preserve"> </w:t>
      </w:r>
      <w:r w:rsidRPr="00815F97">
        <w:rPr>
          <w:rFonts w:ascii="Times New Roman" w:hAnsi="Times New Roman" w:cs="Times New Roman"/>
        </w:rPr>
        <w:t>Перечень ограничительных мер, действующих на зарубежных рынках в отношении российских то</w:t>
      </w:r>
      <w:r w:rsidR="00E03AB6">
        <w:rPr>
          <w:rFonts w:ascii="Times New Roman" w:hAnsi="Times New Roman" w:cs="Times New Roman"/>
        </w:rPr>
        <w:t>варов по состоянию на 01.04.2013</w:t>
      </w:r>
      <w:r w:rsidRPr="00815F97">
        <w:rPr>
          <w:rFonts w:ascii="Times New Roman" w:hAnsi="Times New Roman" w:cs="Times New Roman"/>
        </w:rPr>
        <w:t>,  С. 5</w:t>
      </w:r>
    </w:p>
  </w:footnote>
  <w:footnote w:id="53">
    <w:p w:rsidR="0046378B" w:rsidRDefault="0046378B">
      <w:pPr>
        <w:pStyle w:val="a6"/>
      </w:pPr>
      <w:r>
        <w:rPr>
          <w:rStyle w:val="a8"/>
        </w:rPr>
        <w:footnoteRef/>
      </w:r>
      <w:r>
        <w:t xml:space="preserve"> </w:t>
      </w:r>
      <w:r w:rsidRPr="0046378B">
        <w:rPr>
          <w:rFonts w:ascii="Times New Roman" w:hAnsi="Times New Roman" w:cs="Times New Roman"/>
        </w:rPr>
        <w:t>Там же, С. 5</w:t>
      </w:r>
    </w:p>
  </w:footnote>
  <w:footnote w:id="54">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С. 6</w:t>
      </w:r>
    </w:p>
  </w:footnote>
  <w:footnote w:id="55">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0046378B">
        <w:rPr>
          <w:rFonts w:ascii="Times New Roman" w:hAnsi="Times New Roman" w:cs="Times New Roman"/>
        </w:rPr>
        <w:t xml:space="preserve"> Там же, С.6</w:t>
      </w:r>
    </w:p>
  </w:footnote>
  <w:footnote w:id="56">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0046378B">
        <w:rPr>
          <w:rFonts w:ascii="Times New Roman" w:hAnsi="Times New Roman" w:cs="Times New Roman"/>
        </w:rPr>
        <w:t xml:space="preserve"> Там же, С.6</w:t>
      </w:r>
    </w:p>
  </w:footnote>
  <w:footnote w:id="57">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0046378B">
        <w:rPr>
          <w:rFonts w:ascii="Times New Roman" w:hAnsi="Times New Roman" w:cs="Times New Roman"/>
        </w:rPr>
        <w:t xml:space="preserve"> Там же, С. 6</w:t>
      </w:r>
    </w:p>
  </w:footnote>
  <w:footnote w:id="58">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0046378B">
        <w:rPr>
          <w:rFonts w:ascii="Times New Roman" w:hAnsi="Times New Roman" w:cs="Times New Roman"/>
        </w:rPr>
        <w:t xml:space="preserve"> Там же, С. 7</w:t>
      </w:r>
    </w:p>
  </w:footnote>
  <w:footnote w:id="59">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0046378B">
        <w:rPr>
          <w:rFonts w:ascii="Times New Roman" w:hAnsi="Times New Roman" w:cs="Times New Roman"/>
        </w:rPr>
        <w:t xml:space="preserve"> Там же, С. 7</w:t>
      </w:r>
    </w:p>
  </w:footnote>
  <w:footnote w:id="60">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Медведков</w:t>
      </w:r>
      <w:proofErr w:type="spellEnd"/>
      <w:r w:rsidRPr="00815F97">
        <w:rPr>
          <w:rFonts w:ascii="Times New Roman" w:hAnsi="Times New Roman" w:cs="Times New Roman"/>
        </w:rPr>
        <w:t xml:space="preserve"> М</w:t>
      </w:r>
      <w:r>
        <w:rPr>
          <w:rFonts w:ascii="Times New Roman" w:hAnsi="Times New Roman" w:cs="Times New Roman"/>
        </w:rPr>
        <w:t>.</w:t>
      </w:r>
      <w:r w:rsidRPr="00815F97">
        <w:rPr>
          <w:rFonts w:ascii="Times New Roman" w:hAnsi="Times New Roman" w:cs="Times New Roman"/>
        </w:rPr>
        <w:t>Ю</w:t>
      </w:r>
      <w:r>
        <w:rPr>
          <w:rFonts w:ascii="Times New Roman" w:hAnsi="Times New Roman" w:cs="Times New Roman"/>
        </w:rPr>
        <w:t>.</w:t>
      </w:r>
      <w:r w:rsidRPr="00815F97">
        <w:rPr>
          <w:rFonts w:ascii="Times New Roman" w:hAnsi="Times New Roman" w:cs="Times New Roman"/>
        </w:rPr>
        <w:t xml:space="preserve"> </w:t>
      </w:r>
      <w:r>
        <w:rPr>
          <w:rFonts w:ascii="Times New Roman" w:hAnsi="Times New Roman" w:cs="Times New Roman"/>
        </w:rPr>
        <w:t xml:space="preserve">Указ. Соч. </w:t>
      </w:r>
      <w:r w:rsidRPr="00815F97">
        <w:rPr>
          <w:rFonts w:ascii="Times New Roman" w:hAnsi="Times New Roman" w:cs="Times New Roman"/>
        </w:rPr>
        <w:t xml:space="preserve"> С.84</w:t>
      </w:r>
    </w:p>
  </w:footnote>
  <w:footnote w:id="61">
    <w:p w:rsidR="00631563" w:rsidRPr="00815F97" w:rsidRDefault="00631563" w:rsidP="00631563">
      <w:pPr>
        <w:spacing w:line="240" w:lineRule="auto"/>
        <w:ind w:firstLine="709"/>
        <w:contextualSpacing/>
        <w:jc w:val="both"/>
        <w:rPr>
          <w:rStyle w:val="apple-style-span"/>
          <w:rFonts w:ascii="Times New Roman" w:hAnsi="Times New Roman" w:cs="Times New Roman"/>
          <w:color w:val="0D0D0D"/>
          <w:sz w:val="20"/>
          <w:szCs w:val="20"/>
        </w:rPr>
      </w:pPr>
      <w:r w:rsidRPr="00815F97">
        <w:rPr>
          <w:rStyle w:val="a8"/>
          <w:rFonts w:ascii="Times New Roman" w:hAnsi="Times New Roman" w:cs="Times New Roman"/>
        </w:rPr>
        <w:footnoteRef/>
      </w:r>
      <w:r w:rsidRPr="00815F97">
        <w:rPr>
          <w:rFonts w:ascii="Times New Roman" w:hAnsi="Times New Roman" w:cs="Times New Roman"/>
          <w:sz w:val="20"/>
          <w:szCs w:val="20"/>
        </w:rPr>
        <w:t xml:space="preserve"> В</w:t>
      </w:r>
      <w:r w:rsidRPr="00815F97">
        <w:rPr>
          <w:rStyle w:val="apple-style-span"/>
          <w:rFonts w:ascii="Times New Roman" w:hAnsi="Times New Roman" w:cs="Times New Roman"/>
          <w:color w:val="0D0D0D"/>
          <w:sz w:val="20"/>
          <w:szCs w:val="20"/>
        </w:rPr>
        <w:t xml:space="preserve"> регулировании импорта металлопродукции не используются тарифные квоты – количественное ограничение, внутри и вне которого используются разные ставки таможенных пошлин в целях удовлетворения избыточного спроса на квотируемый товар на внутреннем рынке, не допуская ужесточения конкуренции и притеснения отечественных производителей. Ставки, используемые для обложения сверх объема квоты, в разы превышают </w:t>
      </w:r>
      <w:proofErr w:type="spellStart"/>
      <w:r w:rsidRPr="00815F97">
        <w:rPr>
          <w:rStyle w:val="apple-style-span"/>
          <w:rFonts w:ascii="Times New Roman" w:hAnsi="Times New Roman" w:cs="Times New Roman"/>
          <w:color w:val="0D0D0D"/>
          <w:sz w:val="20"/>
          <w:szCs w:val="20"/>
        </w:rPr>
        <w:t>внутриквотные</w:t>
      </w:r>
      <w:proofErr w:type="spellEnd"/>
      <w:r w:rsidRPr="00815F97">
        <w:rPr>
          <w:rStyle w:val="apple-style-span"/>
          <w:rFonts w:ascii="Times New Roman" w:hAnsi="Times New Roman" w:cs="Times New Roman"/>
          <w:color w:val="0D0D0D"/>
          <w:sz w:val="20"/>
          <w:szCs w:val="20"/>
        </w:rPr>
        <w:t xml:space="preserve"> и могут достигать уровня «заградительных» и даже «фискальных», это существенно подрывает ценовую конкурентоспособность импортного товара и делает ввоз после исчерпания квоты либо без получения лицензий экономически нецелесообразным. Тарифные квоты направлены в первую очередь на регулирование торговли продовольственными товарами и сельскохозяйственным сырьем.</w:t>
      </w:r>
    </w:p>
  </w:footnote>
  <w:footnote w:id="62">
    <w:p w:rsidR="00631563" w:rsidRPr="00815F97" w:rsidRDefault="00631563" w:rsidP="00631563">
      <w:pPr>
        <w:spacing w:line="240" w:lineRule="auto"/>
        <w:ind w:firstLine="709"/>
        <w:contextualSpacing/>
        <w:jc w:val="both"/>
        <w:rPr>
          <w:rFonts w:ascii="Times New Roman" w:hAnsi="Times New Roman" w:cs="Times New Roman"/>
          <w:sz w:val="20"/>
          <w:szCs w:val="20"/>
        </w:rPr>
      </w:pPr>
      <w:r w:rsidRPr="00815F97">
        <w:rPr>
          <w:rStyle w:val="a8"/>
          <w:rFonts w:ascii="Times New Roman" w:hAnsi="Times New Roman" w:cs="Times New Roman"/>
        </w:rPr>
        <w:footnoteRef/>
      </w:r>
      <w:r w:rsidRPr="00815F97">
        <w:rPr>
          <w:rStyle w:val="a8"/>
          <w:rFonts w:ascii="Times New Roman" w:hAnsi="Times New Roman" w:cs="Times New Roman"/>
        </w:rPr>
        <w:t xml:space="preserve"> </w:t>
      </w:r>
      <w:r w:rsidRPr="00815F97">
        <w:rPr>
          <w:rStyle w:val="apple-style-span"/>
          <w:rFonts w:ascii="Times New Roman" w:hAnsi="Times New Roman" w:cs="Times New Roman"/>
          <w:color w:val="0D0D0D"/>
          <w:sz w:val="20"/>
          <w:szCs w:val="20"/>
        </w:rPr>
        <w:t>Здесь и далее под «выпуском товара» будет предполагаться не его производство, а выпуск импортного товара в свободное обращение на определенной территории.</w:t>
      </w:r>
    </w:p>
  </w:footnote>
  <w:footnote w:id="63">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Соглашения по процедурам импортного лицензирования ВТО П. 1 ст.1</w:t>
      </w:r>
    </w:p>
  </w:footnote>
  <w:footnote w:id="64">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 11 «Запрещение и устранение некоторых мер» Соглашения ВТО о специальных защитных мерах</w:t>
      </w:r>
    </w:p>
  </w:footnote>
  <w:footnote w:id="65">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CERTAIN HOT-ROLLED STEEL FROM BRAZIL AND RUSSIA Investigations Nos. 701-TA-384 (Final) and 731-TA-806 and 808 (Final) DETERMINATION AND VIEWS OF THE COMMISSION (USITC Publication No. 3223, August 1999)</w:t>
      </w:r>
    </w:p>
  </w:footnote>
  <w:footnote w:id="66">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w:t>
      </w:r>
      <w:proofErr w:type="spellStart"/>
      <w:r w:rsidRPr="00815F97">
        <w:rPr>
          <w:rFonts w:ascii="Times New Roman" w:hAnsi="Times New Roman" w:cs="Times New Roman"/>
        </w:rPr>
        <w:t>Медведков</w:t>
      </w:r>
      <w:proofErr w:type="spellEnd"/>
      <w:r w:rsidRPr="00815F97">
        <w:rPr>
          <w:rFonts w:ascii="Times New Roman" w:hAnsi="Times New Roman" w:cs="Times New Roman"/>
        </w:rPr>
        <w:t xml:space="preserve">, М.Ю. Указ. </w:t>
      </w:r>
      <w:proofErr w:type="spellStart"/>
      <w:proofErr w:type="gramStart"/>
      <w:r w:rsidRPr="00815F97">
        <w:rPr>
          <w:rFonts w:ascii="Times New Roman" w:hAnsi="Times New Roman" w:cs="Times New Roman"/>
        </w:rPr>
        <w:t>Соч</w:t>
      </w:r>
      <w:proofErr w:type="spellEnd"/>
      <w:proofErr w:type="gramEnd"/>
      <w:r w:rsidRPr="00815F97">
        <w:rPr>
          <w:rFonts w:ascii="Times New Roman" w:hAnsi="Times New Roman" w:cs="Times New Roman"/>
        </w:rPr>
        <w:t xml:space="preserve"> С. 91</w:t>
      </w:r>
    </w:p>
  </w:footnote>
  <w:footnote w:id="67">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92</w:t>
      </w:r>
    </w:p>
  </w:footnote>
  <w:footnote w:id="68">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с. 82</w:t>
      </w:r>
    </w:p>
  </w:footnote>
  <w:footnote w:id="69">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Перечень по состоянию  1.04.2013</w:t>
      </w:r>
    </w:p>
  </w:footnote>
  <w:footnote w:id="70">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http://vneshmarket.ru/content/document_r_BC259E2C-ED84-4CD9-9A27-544952A97786.html</w:t>
      </w:r>
    </w:p>
  </w:footnote>
  <w:footnote w:id="71">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EUROFER position paper  determining the borderline between preparations/articles for steel and steel products</w:t>
      </w:r>
    </w:p>
  </w:footnote>
  <w:footnote w:id="72">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http://vneshmarket.ru/content/document_r_BC259E2C-ED84-4CD9-9A27-544952A97786.html</w:t>
      </w:r>
    </w:p>
  </w:footnote>
  <w:footnote w:id="73">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Н. </w:t>
      </w:r>
      <w:proofErr w:type="spellStart"/>
      <w:r w:rsidRPr="00815F97">
        <w:rPr>
          <w:rFonts w:ascii="Times New Roman" w:hAnsi="Times New Roman" w:cs="Times New Roman"/>
        </w:rPr>
        <w:t>Белостоцкая</w:t>
      </w:r>
      <w:proofErr w:type="spellEnd"/>
      <w:r w:rsidRPr="00815F97">
        <w:rPr>
          <w:rFonts w:ascii="Times New Roman" w:hAnsi="Times New Roman" w:cs="Times New Roman"/>
        </w:rPr>
        <w:t xml:space="preserve"> «Об</w:t>
      </w:r>
      <w:r w:rsidRPr="00815F97">
        <w:rPr>
          <w:rFonts w:ascii="Times New Roman" w:hAnsi="Times New Roman" w:cs="Times New Roman"/>
          <w:lang w:val="en-US"/>
        </w:rPr>
        <w:t>REACH</w:t>
      </w:r>
      <w:proofErr w:type="spellStart"/>
      <w:r w:rsidRPr="00815F97">
        <w:rPr>
          <w:rFonts w:ascii="Times New Roman" w:hAnsi="Times New Roman" w:cs="Times New Roman"/>
        </w:rPr>
        <w:t>енный</w:t>
      </w:r>
      <w:proofErr w:type="spellEnd"/>
      <w:r w:rsidRPr="00815F97">
        <w:rPr>
          <w:rFonts w:ascii="Times New Roman" w:hAnsi="Times New Roman" w:cs="Times New Roman"/>
        </w:rPr>
        <w:t xml:space="preserve"> бизнес» - Методы оценки </w:t>
      </w:r>
      <w:proofErr w:type="spellStart"/>
      <w:r w:rsidRPr="00815F97">
        <w:rPr>
          <w:rFonts w:ascii="Times New Roman" w:hAnsi="Times New Roman" w:cs="Times New Roman"/>
        </w:rPr>
        <w:t>соответсвия</w:t>
      </w:r>
      <w:proofErr w:type="spellEnd"/>
      <w:r w:rsidRPr="00815F97">
        <w:rPr>
          <w:rFonts w:ascii="Times New Roman" w:hAnsi="Times New Roman" w:cs="Times New Roman"/>
        </w:rPr>
        <w:t xml:space="preserve"> № 3, 2011 </w:t>
      </w:r>
      <w:proofErr w:type="gramStart"/>
      <w:r w:rsidRPr="00815F97">
        <w:rPr>
          <w:rFonts w:ascii="Times New Roman" w:hAnsi="Times New Roman" w:cs="Times New Roman"/>
        </w:rPr>
        <w:t>с</w:t>
      </w:r>
      <w:proofErr w:type="gramEnd"/>
      <w:r w:rsidRPr="00815F97">
        <w:rPr>
          <w:rFonts w:ascii="Times New Roman" w:hAnsi="Times New Roman" w:cs="Times New Roman"/>
        </w:rPr>
        <w:t>.</w:t>
      </w:r>
    </w:p>
  </w:footnote>
  <w:footnote w:id="74">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Н. </w:t>
      </w:r>
      <w:proofErr w:type="spellStart"/>
      <w:r w:rsidRPr="00815F97">
        <w:rPr>
          <w:rFonts w:ascii="Times New Roman" w:hAnsi="Times New Roman" w:cs="Times New Roman"/>
        </w:rPr>
        <w:t>Белостоцкая</w:t>
      </w:r>
      <w:proofErr w:type="spellEnd"/>
      <w:r w:rsidRPr="00815F97">
        <w:rPr>
          <w:rFonts w:ascii="Times New Roman" w:hAnsi="Times New Roman" w:cs="Times New Roman"/>
        </w:rPr>
        <w:t xml:space="preserve"> «Об</w:t>
      </w:r>
      <w:proofErr w:type="gramStart"/>
      <w:r w:rsidRPr="00815F97">
        <w:rPr>
          <w:rFonts w:ascii="Times New Roman" w:hAnsi="Times New Roman" w:cs="Times New Roman"/>
          <w:lang w:val="en-US"/>
        </w:rPr>
        <w:t>REACH</w:t>
      </w:r>
      <w:proofErr w:type="spellStart"/>
      <w:proofErr w:type="gramEnd"/>
      <w:r w:rsidRPr="00815F97">
        <w:rPr>
          <w:rFonts w:ascii="Times New Roman" w:hAnsi="Times New Roman" w:cs="Times New Roman"/>
        </w:rPr>
        <w:t>енный</w:t>
      </w:r>
      <w:proofErr w:type="spellEnd"/>
      <w:r w:rsidRPr="00815F97">
        <w:rPr>
          <w:rFonts w:ascii="Times New Roman" w:hAnsi="Times New Roman" w:cs="Times New Roman"/>
        </w:rPr>
        <w:t xml:space="preserve"> бизнес» - Методы оценки </w:t>
      </w:r>
      <w:proofErr w:type="spellStart"/>
      <w:r w:rsidRPr="00815F97">
        <w:rPr>
          <w:rFonts w:ascii="Times New Roman" w:hAnsi="Times New Roman" w:cs="Times New Roman"/>
        </w:rPr>
        <w:t>соответсвия</w:t>
      </w:r>
      <w:proofErr w:type="spellEnd"/>
      <w:r w:rsidRPr="00815F97">
        <w:rPr>
          <w:rFonts w:ascii="Times New Roman" w:hAnsi="Times New Roman" w:cs="Times New Roman"/>
        </w:rPr>
        <w:t xml:space="preserve"> № 3, 2011 с. 6</w:t>
      </w:r>
    </w:p>
  </w:footnote>
  <w:footnote w:id="75">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с 5</w:t>
      </w:r>
    </w:p>
  </w:footnote>
  <w:footnote w:id="76">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Перечень по состоянию на 1.04.2013</w:t>
      </w:r>
      <w:r w:rsidR="00864B2B">
        <w:rPr>
          <w:rFonts w:ascii="Times New Roman" w:hAnsi="Times New Roman" w:cs="Times New Roman"/>
        </w:rPr>
        <w:t>, С. 4</w:t>
      </w:r>
    </w:p>
  </w:footnote>
  <w:footnote w:id="77">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Перечень по состоянию на </w:t>
      </w:r>
      <w:r w:rsidR="00864B2B">
        <w:rPr>
          <w:rFonts w:ascii="Times New Roman" w:hAnsi="Times New Roman" w:cs="Times New Roman"/>
        </w:rPr>
        <w:t>01.12.2012 С. 4</w:t>
      </w:r>
    </w:p>
  </w:footnote>
  <w:footnote w:id="78">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Медведков М.Ю. Указ.Соч. С. 101</w:t>
      </w:r>
    </w:p>
  </w:footnote>
  <w:footnote w:id="79">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rPr>
        <w:t xml:space="preserve"> Право Европейского Союза: Учебник для вузов / под ред. С.Ю.Кашкина. – 3-е изд., перераб. И</w:t>
      </w:r>
      <w:r w:rsidRPr="00815F97">
        <w:rPr>
          <w:rFonts w:ascii="Times New Roman" w:hAnsi="Times New Roman" w:cs="Times New Roman"/>
          <w:lang w:val="en-US"/>
        </w:rPr>
        <w:t xml:space="preserve"> </w:t>
      </w:r>
      <w:r w:rsidRPr="00815F97">
        <w:rPr>
          <w:rFonts w:ascii="Times New Roman" w:hAnsi="Times New Roman" w:cs="Times New Roman"/>
        </w:rPr>
        <w:t>доп</w:t>
      </w:r>
      <w:r w:rsidRPr="00815F97">
        <w:rPr>
          <w:rFonts w:ascii="Times New Roman" w:hAnsi="Times New Roman" w:cs="Times New Roman"/>
          <w:lang w:val="en-US"/>
        </w:rPr>
        <w:t xml:space="preserve">. – </w:t>
      </w:r>
      <w:r w:rsidRPr="00815F97">
        <w:rPr>
          <w:rFonts w:ascii="Times New Roman" w:hAnsi="Times New Roman" w:cs="Times New Roman"/>
        </w:rPr>
        <w:t>М</w:t>
      </w:r>
      <w:r w:rsidRPr="00815F97">
        <w:rPr>
          <w:rFonts w:ascii="Times New Roman" w:hAnsi="Times New Roman" w:cs="Times New Roman"/>
          <w:lang w:val="en-US"/>
        </w:rPr>
        <w:t xml:space="preserve">.: </w:t>
      </w:r>
      <w:r w:rsidRPr="00815F97">
        <w:rPr>
          <w:rFonts w:ascii="Times New Roman" w:hAnsi="Times New Roman" w:cs="Times New Roman"/>
        </w:rPr>
        <w:t>Издательство</w:t>
      </w:r>
      <w:r w:rsidRPr="00815F97">
        <w:rPr>
          <w:rFonts w:ascii="Times New Roman" w:hAnsi="Times New Roman" w:cs="Times New Roman"/>
          <w:lang w:val="en-US"/>
        </w:rPr>
        <w:t xml:space="preserve"> </w:t>
      </w:r>
      <w:r w:rsidRPr="00815F97">
        <w:rPr>
          <w:rFonts w:ascii="Times New Roman" w:hAnsi="Times New Roman" w:cs="Times New Roman"/>
        </w:rPr>
        <w:t>Юрайт</w:t>
      </w:r>
      <w:r w:rsidRPr="00815F97">
        <w:rPr>
          <w:rFonts w:ascii="Times New Roman" w:hAnsi="Times New Roman" w:cs="Times New Roman"/>
          <w:lang w:val="en-US"/>
        </w:rPr>
        <w:t xml:space="preserve">; </w:t>
      </w:r>
      <w:r w:rsidRPr="00815F97">
        <w:rPr>
          <w:rFonts w:ascii="Times New Roman" w:hAnsi="Times New Roman" w:cs="Times New Roman"/>
        </w:rPr>
        <w:t>Высшее</w:t>
      </w:r>
      <w:r w:rsidRPr="00815F97">
        <w:rPr>
          <w:rFonts w:ascii="Times New Roman" w:hAnsi="Times New Roman" w:cs="Times New Roman"/>
          <w:lang w:val="en-US"/>
        </w:rPr>
        <w:t xml:space="preserve"> </w:t>
      </w:r>
      <w:r w:rsidRPr="00815F97">
        <w:rPr>
          <w:rFonts w:ascii="Times New Roman" w:hAnsi="Times New Roman" w:cs="Times New Roman"/>
        </w:rPr>
        <w:t>образование</w:t>
      </w:r>
      <w:r w:rsidRPr="00815F97">
        <w:rPr>
          <w:rFonts w:ascii="Times New Roman" w:hAnsi="Times New Roman" w:cs="Times New Roman"/>
          <w:lang w:val="en-US"/>
        </w:rPr>
        <w:t xml:space="preserve">, 2010. </w:t>
      </w:r>
      <w:r w:rsidRPr="00815F97">
        <w:rPr>
          <w:rFonts w:ascii="Times New Roman" w:hAnsi="Times New Roman" w:cs="Times New Roman"/>
        </w:rPr>
        <w:t>С</w:t>
      </w:r>
      <w:r w:rsidRPr="00815F97">
        <w:rPr>
          <w:rFonts w:ascii="Times New Roman" w:hAnsi="Times New Roman" w:cs="Times New Roman"/>
          <w:lang w:val="en-US"/>
        </w:rPr>
        <w:t xml:space="preserve">.1054 </w:t>
      </w:r>
    </w:p>
  </w:footnote>
  <w:footnote w:id="80">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December 20, 2012  Presidential Proclamation -- To Extend Nondiscriminatory Treatment (Normal Trade Relations Treatment) to the Products of the Russian Federation and the Republic of Moldova </w:t>
      </w:r>
    </w:p>
  </w:footnote>
  <w:footnote w:id="81">
    <w:p w:rsidR="00631563" w:rsidRPr="00815F97" w:rsidRDefault="00631563" w:rsidP="00631563">
      <w:pPr>
        <w:pStyle w:val="Default"/>
        <w:rPr>
          <w:sz w:val="20"/>
          <w:szCs w:val="20"/>
          <w:lang w:val="en-US"/>
        </w:rPr>
      </w:pPr>
      <w:r w:rsidRPr="00815F97">
        <w:rPr>
          <w:rStyle w:val="a8"/>
        </w:rPr>
        <w:footnoteRef/>
      </w:r>
      <w:r w:rsidRPr="00815F97">
        <w:rPr>
          <w:sz w:val="20"/>
          <w:szCs w:val="20"/>
          <w:lang w:val="en-US"/>
        </w:rPr>
        <w:t xml:space="preserve">  The Optimal Spatiotemporal Deployment of Radiation Portal Monitors Can Improve Nuclear Detection at Overseas Ports. Lawrence M. Wein, Yifan Liu, Zheng Cao, and Stephen E. Flynn  </w:t>
      </w:r>
      <w:r w:rsidRPr="00815F97">
        <w:rPr>
          <w:i/>
          <w:iCs/>
          <w:sz w:val="20"/>
          <w:szCs w:val="20"/>
          <w:lang w:val="en-US"/>
        </w:rPr>
        <w:t xml:space="preserve">Science and Global Security, </w:t>
      </w:r>
      <w:r w:rsidRPr="00815F97">
        <w:rPr>
          <w:sz w:val="20"/>
          <w:szCs w:val="20"/>
          <w:lang w:val="en-US"/>
        </w:rPr>
        <w:t>2007</w:t>
      </w:r>
      <w:r w:rsidRPr="00815F97">
        <w:rPr>
          <w:i/>
          <w:iCs/>
          <w:sz w:val="20"/>
          <w:szCs w:val="20"/>
          <w:lang w:val="en-US"/>
        </w:rPr>
        <w:t xml:space="preserve">, </w:t>
      </w:r>
      <w:r w:rsidRPr="00815F97">
        <w:rPr>
          <w:sz w:val="20"/>
          <w:szCs w:val="20"/>
          <w:lang w:val="en-US"/>
        </w:rPr>
        <w:t>Volume 15, pp. 211-233</w:t>
      </w:r>
    </w:p>
  </w:footnote>
  <w:footnote w:id="82">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Салийчук. Указ. Соч. С. 61</w:t>
      </w:r>
    </w:p>
  </w:footnote>
  <w:footnote w:id="83">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ДОГОВОРЕННОСТЬ В ОТНОШЕНИИ ПОЛОЖЕНИЙ О ПЛАТЕЖНОМ БАЛАНСЕ ГЕНЕРАЛЬНОГО СОГЛАШЕНИЯ ПО ТАРИФАМ И ТОРГОВЛЕ 1994 года</w:t>
      </w:r>
    </w:p>
  </w:footnote>
  <w:footnote w:id="84">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NOTIFICATION UNDER PARAGRAPH 9 OF THE UNDERSTANDING ON THE BALANCE-OF-PAYMENTS PROVISIONS OF THE GENERAL AGREEMENT ON TARIFFS AND TRADE 1994 Communication from Ukraine, dated 14 May 2009</w:t>
      </w:r>
    </w:p>
  </w:footnote>
  <w:footnote w:id="85">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ПОСТАНОВЛЕНИЕ СОВЕТА МИНИСТРОВ РЕСПУБЛИКИ БЕЛАРУСЬ 24 марта 2006 г. № 402 </w:t>
      </w:r>
      <w:r w:rsidR="00864B2B">
        <w:rPr>
          <w:rFonts w:ascii="Times New Roman" w:hAnsi="Times New Roman" w:cs="Times New Roman"/>
        </w:rPr>
        <w:t>«</w:t>
      </w:r>
      <w:r w:rsidRPr="00815F97">
        <w:rPr>
          <w:rFonts w:ascii="Times New Roman" w:hAnsi="Times New Roman" w:cs="Times New Roman"/>
        </w:rPr>
        <w:t>О Государственной программе импортозамещения на 2006–2010 годы</w:t>
      </w:r>
      <w:r w:rsidR="00864B2B">
        <w:rPr>
          <w:rFonts w:ascii="Times New Roman" w:hAnsi="Times New Roman" w:cs="Times New Roman"/>
        </w:rPr>
        <w:t>»</w:t>
      </w:r>
    </w:p>
  </w:footnote>
  <w:footnote w:id="86">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С. 6</w:t>
      </w:r>
    </w:p>
  </w:footnote>
  <w:footnote w:id="87">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ст.</w:t>
      </w:r>
      <w:r w:rsidRPr="00815F97">
        <w:rPr>
          <w:rFonts w:ascii="Times New Roman" w:hAnsi="Times New Roman" w:cs="Times New Roman"/>
          <w:lang w:val="en-US"/>
        </w:rPr>
        <w:t>III</w:t>
      </w:r>
      <w:r w:rsidRPr="00815F97">
        <w:rPr>
          <w:rFonts w:ascii="Times New Roman" w:hAnsi="Times New Roman" w:cs="Times New Roman"/>
        </w:rPr>
        <w:t xml:space="preserve"> Генерального Соглашения по тарифам и торговле 1947 г.</w:t>
      </w:r>
    </w:p>
  </w:footnote>
  <w:footnote w:id="88">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Pr>
          <w:rFonts w:ascii="Times New Roman" w:hAnsi="Times New Roman" w:cs="Times New Roman"/>
        </w:rPr>
        <w:t xml:space="preserve"> </w:t>
      </w:r>
      <w:r w:rsidRPr="00A668FB">
        <w:rPr>
          <w:rFonts w:ascii="Times New Roman" w:hAnsi="Times New Roman" w:cs="Times New Roman"/>
        </w:rPr>
        <w:t>Данильцев, А. В. Использование инструментов торговой политики для обеспечения внешнеэкономических интересов российских предприятий: диссертация ... доктора экономических наук : 08.00.14. - Москва, 1999</w:t>
      </w:r>
      <w:r>
        <w:rPr>
          <w:rFonts w:ascii="Times New Roman" w:hAnsi="Times New Roman" w:cs="Times New Roman"/>
        </w:rPr>
        <w:t>, С.</w:t>
      </w:r>
      <w:r w:rsidRPr="00815F97">
        <w:rPr>
          <w:rFonts w:ascii="Times New Roman" w:hAnsi="Times New Roman" w:cs="Times New Roman"/>
        </w:rPr>
        <w:t xml:space="preserve"> 174</w:t>
      </w:r>
    </w:p>
  </w:footnote>
  <w:footnote w:id="89">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Перечень по со</w:t>
      </w:r>
      <w:r>
        <w:rPr>
          <w:rFonts w:ascii="Times New Roman" w:hAnsi="Times New Roman" w:cs="Times New Roman"/>
        </w:rPr>
        <w:t>с</w:t>
      </w:r>
      <w:r w:rsidRPr="00815F97">
        <w:rPr>
          <w:rFonts w:ascii="Times New Roman" w:hAnsi="Times New Roman" w:cs="Times New Roman"/>
        </w:rPr>
        <w:t>тоянию на 1.05.2012</w:t>
      </w:r>
    </w:p>
  </w:footnote>
  <w:footnote w:id="90">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Интервью директора Департамента торговых переговоров М.Ю. Медведкова «Специалистов экстра-класса по вопросам ВТО Россия вырастит через 20 лет», Агентство экономической информации «Прайм», 13 ноября 2012 г. // http://www.economy.gov.ru/minec/press/interview/doc20121114_02</w:t>
      </w:r>
    </w:p>
  </w:footnote>
  <w:footnote w:id="91">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В.А. Полякова Проблемы управления в реальном секторе экономики: вызовы модернизации. (Актуальные проблемы управления – 2012) [Текст] : материалы Международной научно-практической конференции. Вып. 4 / Государственный университет управле</w:t>
      </w:r>
      <w:r w:rsidR="00864B2B">
        <w:rPr>
          <w:rFonts w:ascii="Times New Roman" w:hAnsi="Times New Roman" w:cs="Times New Roman"/>
        </w:rPr>
        <w:t xml:space="preserve">ния. – М.: ГУУ, 2012. – 227 с. </w:t>
      </w:r>
      <w:r w:rsidRPr="00815F97">
        <w:rPr>
          <w:rFonts w:ascii="Times New Roman" w:hAnsi="Times New Roman" w:cs="Times New Roman"/>
        </w:rPr>
        <w:t>129</w:t>
      </w:r>
    </w:p>
  </w:footnote>
  <w:footnote w:id="92">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Международные торговые споры в ГАТТ/ВТО: избранные решения (1952 – 2005 гг.) / А.С. Смбатян. – М. Волтерс Клувер</w:t>
      </w:r>
      <w:r w:rsidR="00864B2B">
        <w:rPr>
          <w:rFonts w:ascii="Times New Roman" w:hAnsi="Times New Roman" w:cs="Times New Roman"/>
        </w:rPr>
        <w:t xml:space="preserve">, 2006. </w:t>
      </w:r>
      <w:r w:rsidRPr="00815F97">
        <w:rPr>
          <w:rFonts w:ascii="Times New Roman" w:hAnsi="Times New Roman" w:cs="Times New Roman"/>
        </w:rPr>
        <w:t>с. 35</w:t>
      </w:r>
    </w:p>
  </w:footnote>
  <w:footnote w:id="93">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М.П. Трунк-Федорова Разрешение споров в рамках Всемирной торговой организации. - СПБ. Издательский До</w:t>
      </w:r>
      <w:r w:rsidR="00864B2B">
        <w:rPr>
          <w:rFonts w:ascii="Times New Roman" w:hAnsi="Times New Roman" w:cs="Times New Roman"/>
        </w:rPr>
        <w:t>м С.-Петерб. гос. ун-та, 2005. С</w:t>
      </w:r>
      <w:r w:rsidRPr="00815F97">
        <w:rPr>
          <w:rFonts w:ascii="Times New Roman" w:hAnsi="Times New Roman" w:cs="Times New Roman"/>
        </w:rPr>
        <w:t>.62</w:t>
      </w:r>
    </w:p>
  </w:footnote>
  <w:footnote w:id="94">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Там же, с.64</w:t>
      </w:r>
    </w:p>
  </w:footnote>
  <w:footnote w:id="95">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w:t>
      </w:r>
      <w:r w:rsidRPr="00815F97">
        <w:rPr>
          <w:rFonts w:ascii="Times New Roman" w:hAnsi="Times New Roman" w:cs="Times New Roman"/>
        </w:rPr>
        <w:t>Доклад</w:t>
      </w:r>
      <w:r w:rsidRPr="00815F97">
        <w:rPr>
          <w:rFonts w:ascii="Times New Roman" w:hAnsi="Times New Roman" w:cs="Times New Roman"/>
          <w:lang w:val="en-US"/>
        </w:rPr>
        <w:t xml:space="preserve"> </w:t>
      </w:r>
      <w:r w:rsidRPr="00815F97">
        <w:rPr>
          <w:rFonts w:ascii="Times New Roman" w:hAnsi="Times New Roman" w:cs="Times New Roman"/>
        </w:rPr>
        <w:t>об</w:t>
      </w:r>
      <w:r w:rsidRPr="00815F97">
        <w:rPr>
          <w:rFonts w:ascii="Times New Roman" w:hAnsi="Times New Roman" w:cs="Times New Roman"/>
          <w:lang w:val="en-US"/>
        </w:rPr>
        <w:t xml:space="preserve"> </w:t>
      </w:r>
      <w:r w:rsidRPr="00815F97">
        <w:rPr>
          <w:rFonts w:ascii="Times New Roman" w:hAnsi="Times New Roman" w:cs="Times New Roman"/>
        </w:rPr>
        <w:t>условиях</w:t>
      </w:r>
      <w:r w:rsidRPr="00815F97">
        <w:rPr>
          <w:rFonts w:ascii="Times New Roman" w:hAnsi="Times New Roman" w:cs="Times New Roman"/>
          <w:lang w:val="en-US"/>
        </w:rPr>
        <w:t xml:space="preserve"> </w:t>
      </w:r>
      <w:r w:rsidRPr="00815F97">
        <w:rPr>
          <w:rFonts w:ascii="Times New Roman" w:hAnsi="Times New Roman" w:cs="Times New Roman"/>
        </w:rPr>
        <w:t>доступа</w:t>
      </w:r>
    </w:p>
  </w:footnote>
  <w:footnote w:id="96">
    <w:p w:rsidR="00631563" w:rsidRPr="00815F97" w:rsidRDefault="00631563" w:rsidP="00631563">
      <w:pPr>
        <w:pStyle w:val="a6"/>
        <w:rPr>
          <w:rFonts w:ascii="Times New Roman" w:hAnsi="Times New Roman" w:cs="Times New Roman"/>
          <w:lang w:val="en-US"/>
        </w:rPr>
      </w:pPr>
      <w:r w:rsidRPr="00815F97">
        <w:rPr>
          <w:rStyle w:val="a8"/>
          <w:rFonts w:ascii="Times New Roman" w:hAnsi="Times New Roman" w:cs="Times New Roman"/>
        </w:rPr>
        <w:footnoteRef/>
      </w:r>
      <w:r w:rsidRPr="00815F97">
        <w:rPr>
          <w:rFonts w:ascii="Times New Roman" w:hAnsi="Times New Roman" w:cs="Times New Roman"/>
          <w:lang w:val="en-US"/>
        </w:rPr>
        <w:t xml:space="preserve"> European Investment Monitor  “European attractiveness survey 2012”, p.10 http://www.eyeim.com/pdf/E&amp;Y%20European%20attractiveness%20survey%202012.pdf</w:t>
      </w:r>
    </w:p>
  </w:footnote>
  <w:footnote w:id="97">
    <w:p w:rsidR="00631563" w:rsidRPr="001657DA" w:rsidRDefault="00631563" w:rsidP="00631563">
      <w:pPr>
        <w:pStyle w:val="a6"/>
        <w:rPr>
          <w:rFonts w:ascii="Times New Roman" w:hAnsi="Times New Roman" w:cs="Times New Roman"/>
          <w:lang w:val="en-US"/>
        </w:rPr>
      </w:pPr>
      <w:r w:rsidRPr="00864B2B">
        <w:rPr>
          <w:rStyle w:val="a8"/>
          <w:rFonts w:ascii="Times New Roman" w:hAnsi="Times New Roman" w:cs="Times New Roman"/>
        </w:rPr>
        <w:footnoteRef/>
      </w:r>
      <w:proofErr w:type="spellStart"/>
      <w:r w:rsidRPr="00864B2B">
        <w:rPr>
          <w:rFonts w:ascii="Times New Roman" w:hAnsi="Times New Roman" w:cs="Times New Roman"/>
          <w:lang w:val="en-US"/>
        </w:rPr>
        <w:t>Shepotylo</w:t>
      </w:r>
      <w:proofErr w:type="spellEnd"/>
      <w:r w:rsidRPr="001657DA">
        <w:rPr>
          <w:rFonts w:ascii="Times New Roman" w:hAnsi="Times New Roman" w:cs="Times New Roman"/>
          <w:lang w:val="en-US"/>
        </w:rPr>
        <w:t xml:space="preserve"> </w:t>
      </w:r>
      <w:r>
        <w:rPr>
          <w:rFonts w:ascii="Times New Roman" w:hAnsi="Times New Roman" w:cs="Times New Roman"/>
          <w:lang w:val="en-US"/>
        </w:rPr>
        <w:t xml:space="preserve">O. </w:t>
      </w:r>
      <w:r w:rsidRPr="001657DA">
        <w:rPr>
          <w:rFonts w:ascii="Times New Roman" w:hAnsi="Times New Roman" w:cs="Times New Roman"/>
          <w:lang w:val="en-US"/>
        </w:rPr>
        <w:t xml:space="preserve"> </w:t>
      </w:r>
      <w:proofErr w:type="spellStart"/>
      <w:proofErr w:type="gramStart"/>
      <w:r w:rsidRPr="001657DA">
        <w:rPr>
          <w:rFonts w:ascii="Times New Roman" w:hAnsi="Times New Roman" w:cs="Times New Roman"/>
          <w:lang w:val="en-US"/>
        </w:rPr>
        <w:t>Tarr</w:t>
      </w:r>
      <w:proofErr w:type="spellEnd"/>
      <w:r>
        <w:rPr>
          <w:rFonts w:ascii="Times New Roman" w:hAnsi="Times New Roman" w:cs="Times New Roman"/>
          <w:lang w:val="en-US"/>
        </w:rPr>
        <w:t xml:space="preserve"> D.”</w:t>
      </w:r>
      <w:proofErr w:type="gramEnd"/>
      <w:r w:rsidRPr="001657DA">
        <w:rPr>
          <w:rFonts w:ascii="Times New Roman" w:hAnsi="Times New Roman" w:cs="Times New Roman"/>
          <w:lang w:val="en-US"/>
        </w:rPr>
        <w:t>Impact of WTO Accession and the Customs Union on the Bound and Applied Tariff Rates of the Russian Federation</w:t>
      </w:r>
      <w:r>
        <w:rPr>
          <w:rFonts w:ascii="Times New Roman" w:hAnsi="Times New Roman" w:cs="Times New Roman"/>
          <w:lang w:val="en-US"/>
        </w:rPr>
        <w:t xml:space="preserve">” The World Bank, </w:t>
      </w:r>
      <w:r w:rsidRPr="001657DA">
        <w:rPr>
          <w:rFonts w:ascii="Times New Roman" w:hAnsi="Times New Roman" w:cs="Times New Roman"/>
          <w:lang w:val="en-US"/>
        </w:rPr>
        <w:t>WPS6161</w:t>
      </w:r>
      <w:r>
        <w:rPr>
          <w:rFonts w:ascii="Times New Roman" w:hAnsi="Times New Roman" w:cs="Times New Roman"/>
          <w:lang w:val="en-US"/>
        </w:rPr>
        <w:t>, P. 28</w:t>
      </w:r>
    </w:p>
  </w:footnote>
  <w:footnote w:id="98">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w:t>
      </w:r>
      <w:r w:rsidRPr="00171D94">
        <w:rPr>
          <w:rFonts w:ascii="Times New Roman" w:hAnsi="Times New Roman" w:cs="Times New Roman"/>
        </w:rPr>
        <w:t>«К мировым стандартам:</w:t>
      </w:r>
      <w:r w:rsidR="00864B2B">
        <w:rPr>
          <w:rFonts w:ascii="Times New Roman" w:hAnsi="Times New Roman" w:cs="Times New Roman"/>
        </w:rPr>
        <w:t xml:space="preserve"> </w:t>
      </w:r>
      <w:r w:rsidRPr="00171D94">
        <w:rPr>
          <w:rFonts w:ascii="Times New Roman" w:hAnsi="Times New Roman" w:cs="Times New Roman"/>
        </w:rPr>
        <w:t>Металлургическая отрасль уверенно идет в ВТО» 10.04.2012 // Российская газета  http://www.rg.ru/2012/04/10/metallurgiya.html</w:t>
      </w:r>
    </w:p>
  </w:footnote>
  <w:footnote w:id="99">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Данильцев А.В., Указ.Соч. С.243</w:t>
      </w:r>
    </w:p>
  </w:footnote>
  <w:footnote w:id="100">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Ernst&amp;Young «ВТОрична для России?», 2012 г. с. 77</w:t>
      </w:r>
    </w:p>
  </w:footnote>
  <w:footnote w:id="101">
    <w:p w:rsidR="00631563" w:rsidRPr="00815F97" w:rsidRDefault="00631563" w:rsidP="00631563">
      <w:pPr>
        <w:pStyle w:val="a6"/>
        <w:rPr>
          <w:rFonts w:ascii="Times New Roman" w:hAnsi="Times New Roman" w:cs="Times New Roman"/>
        </w:rPr>
      </w:pPr>
      <w:r w:rsidRPr="00815F97">
        <w:rPr>
          <w:rStyle w:val="a8"/>
          <w:rFonts w:ascii="Times New Roman" w:hAnsi="Times New Roman" w:cs="Times New Roman"/>
        </w:rPr>
        <w:footnoteRef/>
      </w:r>
      <w:r w:rsidRPr="00815F97">
        <w:rPr>
          <w:rFonts w:ascii="Times New Roman" w:hAnsi="Times New Roman" w:cs="Times New Roman"/>
        </w:rPr>
        <w:t xml:space="preserve"> Полякова В.А. Указ. соч. С. 131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74796"/>
      <w:docPartObj>
        <w:docPartGallery w:val="Page Numbers (Top of Page)"/>
        <w:docPartUnique/>
      </w:docPartObj>
    </w:sdtPr>
    <w:sdtContent>
      <w:p w:rsidR="00B2141F" w:rsidRDefault="00A112EB">
        <w:pPr>
          <w:pStyle w:val="ab"/>
          <w:jc w:val="center"/>
        </w:pPr>
        <w:fldSimple w:instr=" PAGE   \* MERGEFORMAT ">
          <w:r w:rsidR="00864B2B">
            <w:rPr>
              <w:noProof/>
            </w:rPr>
            <w:t>96</w:t>
          </w:r>
        </w:fldSimple>
      </w:p>
    </w:sdtContent>
  </w:sdt>
  <w:p w:rsidR="00631563" w:rsidRDefault="00631563" w:rsidP="00EB6054">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057"/>
    <w:multiLevelType w:val="hybridMultilevel"/>
    <w:tmpl w:val="70D40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5C9"/>
    <w:multiLevelType w:val="hybridMultilevel"/>
    <w:tmpl w:val="9B7AF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7075A"/>
    <w:multiLevelType w:val="singleLevel"/>
    <w:tmpl w:val="908E24D4"/>
    <w:lvl w:ilvl="0">
      <w:start w:val="10"/>
      <w:numFmt w:val="decimal"/>
      <w:lvlText w:val="%1."/>
      <w:lvlJc w:val="left"/>
      <w:pPr>
        <w:tabs>
          <w:tab w:val="num" w:pos="705"/>
        </w:tabs>
        <w:ind w:left="705" w:hanging="705"/>
      </w:pPr>
    </w:lvl>
  </w:abstractNum>
  <w:abstractNum w:abstractNumId="3">
    <w:nsid w:val="0B2837F4"/>
    <w:multiLevelType w:val="hybridMultilevel"/>
    <w:tmpl w:val="8D0C8548"/>
    <w:lvl w:ilvl="0" w:tplc="D89EB49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FA56443"/>
    <w:multiLevelType w:val="hybridMultilevel"/>
    <w:tmpl w:val="7492A7B0"/>
    <w:lvl w:ilvl="0" w:tplc="D89EB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254D3F"/>
    <w:multiLevelType w:val="hybridMultilevel"/>
    <w:tmpl w:val="A8822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E3A83"/>
    <w:multiLevelType w:val="hybridMultilevel"/>
    <w:tmpl w:val="D51C1780"/>
    <w:lvl w:ilvl="0" w:tplc="D89EB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A61E95"/>
    <w:multiLevelType w:val="hybridMultilevel"/>
    <w:tmpl w:val="F918D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852B46"/>
    <w:multiLevelType w:val="hybridMultilevel"/>
    <w:tmpl w:val="D5968F16"/>
    <w:lvl w:ilvl="0" w:tplc="D89EB49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89510D3"/>
    <w:multiLevelType w:val="hybridMultilevel"/>
    <w:tmpl w:val="4A0C1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B74FD5"/>
    <w:multiLevelType w:val="multilevel"/>
    <w:tmpl w:val="FA4862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CBA1FA5"/>
    <w:multiLevelType w:val="hybridMultilevel"/>
    <w:tmpl w:val="55A2A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37098"/>
    <w:multiLevelType w:val="hybridMultilevel"/>
    <w:tmpl w:val="831EB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6C04C6"/>
    <w:multiLevelType w:val="multilevel"/>
    <w:tmpl w:val="90F6C6B8"/>
    <w:lvl w:ilvl="0">
      <w:start w:val="2"/>
      <w:numFmt w:val="decimal"/>
      <w:lvlText w:val="%1"/>
      <w:lvlJc w:val="left"/>
      <w:pPr>
        <w:ind w:left="405" w:hanging="405"/>
      </w:pPr>
      <w:rPr>
        <w:rFonts w:hint="default"/>
        <w:sz w:val="31"/>
      </w:rPr>
    </w:lvl>
    <w:lvl w:ilvl="1">
      <w:start w:val="1"/>
      <w:numFmt w:val="decimal"/>
      <w:lvlText w:val="%1.%2"/>
      <w:lvlJc w:val="left"/>
      <w:pPr>
        <w:ind w:left="1125" w:hanging="405"/>
      </w:pPr>
      <w:rPr>
        <w:rFonts w:hint="default"/>
        <w:sz w:val="31"/>
      </w:rPr>
    </w:lvl>
    <w:lvl w:ilvl="2">
      <w:start w:val="1"/>
      <w:numFmt w:val="decimal"/>
      <w:lvlText w:val="%1.%2.%3"/>
      <w:lvlJc w:val="left"/>
      <w:pPr>
        <w:ind w:left="2160" w:hanging="720"/>
      </w:pPr>
      <w:rPr>
        <w:rFonts w:hint="default"/>
        <w:sz w:val="31"/>
      </w:rPr>
    </w:lvl>
    <w:lvl w:ilvl="3">
      <w:start w:val="1"/>
      <w:numFmt w:val="decimal"/>
      <w:lvlText w:val="%1.%2.%3.%4"/>
      <w:lvlJc w:val="left"/>
      <w:pPr>
        <w:ind w:left="2880" w:hanging="720"/>
      </w:pPr>
      <w:rPr>
        <w:rFonts w:hint="default"/>
        <w:sz w:val="31"/>
      </w:rPr>
    </w:lvl>
    <w:lvl w:ilvl="4">
      <w:start w:val="1"/>
      <w:numFmt w:val="decimal"/>
      <w:lvlText w:val="%1.%2.%3.%4.%5"/>
      <w:lvlJc w:val="left"/>
      <w:pPr>
        <w:ind w:left="3960" w:hanging="1080"/>
      </w:pPr>
      <w:rPr>
        <w:rFonts w:hint="default"/>
        <w:sz w:val="31"/>
      </w:rPr>
    </w:lvl>
    <w:lvl w:ilvl="5">
      <w:start w:val="1"/>
      <w:numFmt w:val="decimal"/>
      <w:lvlText w:val="%1.%2.%3.%4.%5.%6"/>
      <w:lvlJc w:val="left"/>
      <w:pPr>
        <w:ind w:left="4680" w:hanging="1080"/>
      </w:pPr>
      <w:rPr>
        <w:rFonts w:hint="default"/>
        <w:sz w:val="31"/>
      </w:rPr>
    </w:lvl>
    <w:lvl w:ilvl="6">
      <w:start w:val="1"/>
      <w:numFmt w:val="decimal"/>
      <w:lvlText w:val="%1.%2.%3.%4.%5.%6.%7"/>
      <w:lvlJc w:val="left"/>
      <w:pPr>
        <w:ind w:left="5760" w:hanging="1440"/>
      </w:pPr>
      <w:rPr>
        <w:rFonts w:hint="default"/>
        <w:sz w:val="31"/>
      </w:rPr>
    </w:lvl>
    <w:lvl w:ilvl="7">
      <w:start w:val="1"/>
      <w:numFmt w:val="decimal"/>
      <w:lvlText w:val="%1.%2.%3.%4.%5.%6.%7.%8"/>
      <w:lvlJc w:val="left"/>
      <w:pPr>
        <w:ind w:left="6480" w:hanging="1440"/>
      </w:pPr>
      <w:rPr>
        <w:rFonts w:hint="default"/>
        <w:sz w:val="31"/>
      </w:rPr>
    </w:lvl>
    <w:lvl w:ilvl="8">
      <w:start w:val="1"/>
      <w:numFmt w:val="decimal"/>
      <w:lvlText w:val="%1.%2.%3.%4.%5.%6.%7.%8.%9"/>
      <w:lvlJc w:val="left"/>
      <w:pPr>
        <w:ind w:left="7560" w:hanging="1800"/>
      </w:pPr>
      <w:rPr>
        <w:rFonts w:hint="default"/>
        <w:sz w:val="31"/>
      </w:rPr>
    </w:lvl>
  </w:abstractNum>
  <w:abstractNum w:abstractNumId="14">
    <w:nsid w:val="2F910479"/>
    <w:multiLevelType w:val="hybridMultilevel"/>
    <w:tmpl w:val="8D34752E"/>
    <w:lvl w:ilvl="0" w:tplc="D89EB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A8696E"/>
    <w:multiLevelType w:val="multilevel"/>
    <w:tmpl w:val="2FEE4478"/>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408D1FA3"/>
    <w:multiLevelType w:val="hybridMultilevel"/>
    <w:tmpl w:val="E2B6FCE6"/>
    <w:lvl w:ilvl="0" w:tplc="D89EB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460BCD"/>
    <w:multiLevelType w:val="hybridMultilevel"/>
    <w:tmpl w:val="6BCAB384"/>
    <w:lvl w:ilvl="0" w:tplc="D89EB492">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8">
    <w:nsid w:val="45C96A53"/>
    <w:multiLevelType w:val="hybridMultilevel"/>
    <w:tmpl w:val="92FA00BA"/>
    <w:lvl w:ilvl="0" w:tplc="D89EB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E0704E"/>
    <w:multiLevelType w:val="hybridMultilevel"/>
    <w:tmpl w:val="647E9DFE"/>
    <w:lvl w:ilvl="0" w:tplc="221E63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A794B"/>
    <w:multiLevelType w:val="hybridMultilevel"/>
    <w:tmpl w:val="28E2D97E"/>
    <w:lvl w:ilvl="0" w:tplc="D89EB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7C109B"/>
    <w:multiLevelType w:val="hybridMultilevel"/>
    <w:tmpl w:val="97BEBA98"/>
    <w:lvl w:ilvl="0" w:tplc="D89EB49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A526CA5"/>
    <w:multiLevelType w:val="multilevel"/>
    <w:tmpl w:val="BFB65A48"/>
    <w:lvl w:ilvl="0">
      <w:start w:val="1"/>
      <w:numFmt w:val="decimal"/>
      <w:lvlText w:val="%1."/>
      <w:lvlJc w:val="left"/>
      <w:pPr>
        <w:ind w:left="720" w:hanging="360"/>
      </w:pPr>
      <w:rPr>
        <w:rFonts w:hint="default"/>
        <w:sz w:val="3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4A7A7ADC"/>
    <w:multiLevelType w:val="hybridMultilevel"/>
    <w:tmpl w:val="2A60F8DE"/>
    <w:lvl w:ilvl="0" w:tplc="D89EB49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nsid w:val="4B9A08F2"/>
    <w:multiLevelType w:val="hybridMultilevel"/>
    <w:tmpl w:val="B958D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A5AC4"/>
    <w:multiLevelType w:val="hybridMultilevel"/>
    <w:tmpl w:val="A99EB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8641B1"/>
    <w:multiLevelType w:val="hybridMultilevel"/>
    <w:tmpl w:val="A47A8C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5D3D56"/>
    <w:multiLevelType w:val="hybridMultilevel"/>
    <w:tmpl w:val="8D9C10F4"/>
    <w:lvl w:ilvl="0" w:tplc="D89EB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B907C6"/>
    <w:multiLevelType w:val="hybridMultilevel"/>
    <w:tmpl w:val="DE16710C"/>
    <w:lvl w:ilvl="0" w:tplc="D89EB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EE1565"/>
    <w:multiLevelType w:val="hybridMultilevel"/>
    <w:tmpl w:val="03ECF73E"/>
    <w:lvl w:ilvl="0" w:tplc="D89EB49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62D1E12"/>
    <w:multiLevelType w:val="hybridMultilevel"/>
    <w:tmpl w:val="84B699E0"/>
    <w:lvl w:ilvl="0" w:tplc="D89EB492">
      <w:start w:val="1"/>
      <w:numFmt w:val="bullet"/>
      <w:lvlText w:val=""/>
      <w:lvlJc w:val="left"/>
      <w:pPr>
        <w:ind w:left="720" w:hanging="360"/>
      </w:pPr>
      <w:rPr>
        <w:rFonts w:ascii="Symbol" w:hAnsi="Symbol" w:hint="default"/>
      </w:rPr>
    </w:lvl>
    <w:lvl w:ilvl="1" w:tplc="D89EB492">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C2324D"/>
    <w:multiLevelType w:val="hybridMultilevel"/>
    <w:tmpl w:val="D0D292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BC35E6E"/>
    <w:multiLevelType w:val="hybridMultilevel"/>
    <w:tmpl w:val="E51856EC"/>
    <w:lvl w:ilvl="0" w:tplc="D89EB4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EA416D"/>
    <w:multiLevelType w:val="hybridMultilevel"/>
    <w:tmpl w:val="293AE522"/>
    <w:lvl w:ilvl="0" w:tplc="169222B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D080AAF"/>
    <w:multiLevelType w:val="hybridMultilevel"/>
    <w:tmpl w:val="DF50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31477C"/>
    <w:multiLevelType w:val="multilevel"/>
    <w:tmpl w:val="4B8CA8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FC073F0"/>
    <w:multiLevelType w:val="hybridMultilevel"/>
    <w:tmpl w:val="1C0EAAD2"/>
    <w:lvl w:ilvl="0" w:tplc="DC9616C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630FF1"/>
    <w:multiLevelType w:val="hybridMultilevel"/>
    <w:tmpl w:val="ACEC8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AA4877"/>
    <w:multiLevelType w:val="hybridMultilevel"/>
    <w:tmpl w:val="7E027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D12D4B"/>
    <w:multiLevelType w:val="hybridMultilevel"/>
    <w:tmpl w:val="9D5A2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8861D5"/>
    <w:multiLevelType w:val="hybridMultilevel"/>
    <w:tmpl w:val="D422D9A6"/>
    <w:lvl w:ilvl="0" w:tplc="D89EB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12"/>
  </w:num>
  <w:num w:numId="4">
    <w:abstractNumId w:val="25"/>
  </w:num>
  <w:num w:numId="5">
    <w:abstractNumId w:val="22"/>
  </w:num>
  <w:num w:numId="6">
    <w:abstractNumId w:val="13"/>
  </w:num>
  <w:num w:numId="7">
    <w:abstractNumId w:val="15"/>
  </w:num>
  <w:num w:numId="8">
    <w:abstractNumId w:val="36"/>
  </w:num>
  <w:num w:numId="9">
    <w:abstractNumId w:val="24"/>
  </w:num>
  <w:num w:numId="10">
    <w:abstractNumId w:val="0"/>
  </w:num>
  <w:num w:numId="11">
    <w:abstractNumId w:val="32"/>
  </w:num>
  <w:num w:numId="12">
    <w:abstractNumId w:val="8"/>
  </w:num>
  <w:num w:numId="13">
    <w:abstractNumId w:val="3"/>
  </w:num>
  <w:num w:numId="14">
    <w:abstractNumId w:val="29"/>
  </w:num>
  <w:num w:numId="15">
    <w:abstractNumId w:val="30"/>
  </w:num>
  <w:num w:numId="16">
    <w:abstractNumId w:val="14"/>
  </w:num>
  <w:num w:numId="17">
    <w:abstractNumId w:val="28"/>
  </w:num>
  <w:num w:numId="18">
    <w:abstractNumId w:val="31"/>
  </w:num>
  <w:num w:numId="19">
    <w:abstractNumId w:val="40"/>
  </w:num>
  <w:num w:numId="20">
    <w:abstractNumId w:val="33"/>
  </w:num>
  <w:num w:numId="21">
    <w:abstractNumId w:val="4"/>
  </w:num>
  <w:num w:numId="22">
    <w:abstractNumId w:val="38"/>
  </w:num>
  <w:num w:numId="23">
    <w:abstractNumId w:val="26"/>
  </w:num>
  <w:num w:numId="24">
    <w:abstractNumId w:val="34"/>
  </w:num>
  <w:num w:numId="25">
    <w:abstractNumId w:val="39"/>
  </w:num>
  <w:num w:numId="26">
    <w:abstractNumId w:val="17"/>
  </w:num>
  <w:num w:numId="27">
    <w:abstractNumId w:val="23"/>
  </w:num>
  <w:num w:numId="28">
    <w:abstractNumId w:val="7"/>
  </w:num>
  <w:num w:numId="29">
    <w:abstractNumId w:val="2"/>
    <w:lvlOverride w:ilvl="0">
      <w:startOverride w:val="10"/>
    </w:lvlOverride>
  </w:num>
  <w:num w:numId="30">
    <w:abstractNumId w:val="20"/>
  </w:num>
  <w:num w:numId="31">
    <w:abstractNumId w:val="6"/>
  </w:num>
  <w:num w:numId="32">
    <w:abstractNumId w:val="18"/>
  </w:num>
  <w:num w:numId="33">
    <w:abstractNumId w:val="16"/>
  </w:num>
  <w:num w:numId="34">
    <w:abstractNumId w:val="27"/>
  </w:num>
  <w:num w:numId="35">
    <w:abstractNumId w:val="5"/>
  </w:num>
  <w:num w:numId="36">
    <w:abstractNumId w:val="37"/>
  </w:num>
  <w:num w:numId="37">
    <w:abstractNumId w:val="1"/>
  </w:num>
  <w:num w:numId="38">
    <w:abstractNumId w:val="19"/>
  </w:num>
  <w:num w:numId="39">
    <w:abstractNumId w:val="35"/>
  </w:num>
  <w:num w:numId="40">
    <w:abstractNumId w:val="21"/>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631563"/>
    <w:rsid w:val="00067E0D"/>
    <w:rsid w:val="0046378B"/>
    <w:rsid w:val="00631563"/>
    <w:rsid w:val="008623FC"/>
    <w:rsid w:val="00864B2B"/>
    <w:rsid w:val="009D3070"/>
    <w:rsid w:val="00A112EB"/>
    <w:rsid w:val="00B2141F"/>
    <w:rsid w:val="00C716D8"/>
    <w:rsid w:val="00E03AB6"/>
    <w:rsid w:val="00EB6054"/>
    <w:rsid w:val="00F51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4" type="connector" idref="#_x0000_s1033"/>
        <o:r id="V:Rule5" type="connector" idref="#_x0000_s103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FC"/>
  </w:style>
  <w:style w:type="paragraph" w:styleId="1">
    <w:name w:val="heading 1"/>
    <w:basedOn w:val="a"/>
    <w:next w:val="a"/>
    <w:link w:val="10"/>
    <w:uiPriority w:val="9"/>
    <w:qFormat/>
    <w:rsid w:val="00631563"/>
    <w:pPr>
      <w:keepNext/>
      <w:spacing w:before="240" w:after="60"/>
      <w:outlineLvl w:val="0"/>
    </w:pPr>
    <w:rPr>
      <w:rFonts w:ascii="Cambria" w:eastAsia="Times New Roman" w:hAnsi="Cambria" w:cs="Times New Roman"/>
      <w:b/>
      <w:bCs/>
      <w:kern w:val="32"/>
      <w:sz w:val="32"/>
      <w:szCs w:val="32"/>
    </w:rPr>
  </w:style>
  <w:style w:type="paragraph" w:styleId="4">
    <w:name w:val="heading 4"/>
    <w:basedOn w:val="a"/>
    <w:next w:val="a"/>
    <w:link w:val="40"/>
    <w:uiPriority w:val="9"/>
    <w:semiHidden/>
    <w:unhideWhenUsed/>
    <w:qFormat/>
    <w:rsid w:val="00631563"/>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563"/>
    <w:rPr>
      <w:rFonts w:ascii="Cambria" w:eastAsia="Times New Roman" w:hAnsi="Cambria" w:cs="Times New Roman"/>
      <w:b/>
      <w:bCs/>
      <w:kern w:val="32"/>
      <w:sz w:val="32"/>
      <w:szCs w:val="32"/>
    </w:rPr>
  </w:style>
  <w:style w:type="character" w:customStyle="1" w:styleId="40">
    <w:name w:val="Заголовок 4 Знак"/>
    <w:basedOn w:val="a0"/>
    <w:link w:val="4"/>
    <w:uiPriority w:val="9"/>
    <w:semiHidden/>
    <w:rsid w:val="00631563"/>
    <w:rPr>
      <w:rFonts w:ascii="Calibri" w:eastAsia="Times New Roman" w:hAnsi="Calibri" w:cs="Times New Roman"/>
      <w:b/>
      <w:bCs/>
      <w:sz w:val="28"/>
      <w:szCs w:val="28"/>
    </w:rPr>
  </w:style>
  <w:style w:type="paragraph" w:styleId="a3">
    <w:name w:val="Body Text Indent"/>
    <w:basedOn w:val="a"/>
    <w:link w:val="a4"/>
    <w:rsid w:val="00631563"/>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31563"/>
    <w:rPr>
      <w:rFonts w:ascii="Times New Roman" w:eastAsia="Times New Roman" w:hAnsi="Times New Roman" w:cs="Times New Roman"/>
      <w:sz w:val="24"/>
      <w:szCs w:val="24"/>
      <w:lang w:eastAsia="ru-RU"/>
    </w:rPr>
  </w:style>
  <w:style w:type="paragraph" w:styleId="a5">
    <w:name w:val="No Spacing"/>
    <w:uiPriority w:val="1"/>
    <w:qFormat/>
    <w:rsid w:val="00631563"/>
    <w:pPr>
      <w:spacing w:after="0" w:line="240" w:lineRule="auto"/>
    </w:pPr>
    <w:rPr>
      <w:rFonts w:ascii="Calibri" w:eastAsia="Calibri" w:hAnsi="Calibri" w:cs="Times New Roman"/>
    </w:rPr>
  </w:style>
  <w:style w:type="paragraph" w:styleId="a6">
    <w:name w:val="footnote text"/>
    <w:basedOn w:val="a"/>
    <w:link w:val="a7"/>
    <w:uiPriority w:val="99"/>
    <w:unhideWhenUsed/>
    <w:rsid w:val="00631563"/>
    <w:pPr>
      <w:spacing w:after="0" w:line="240" w:lineRule="auto"/>
    </w:pPr>
    <w:rPr>
      <w:sz w:val="20"/>
      <w:szCs w:val="20"/>
    </w:rPr>
  </w:style>
  <w:style w:type="character" w:customStyle="1" w:styleId="a7">
    <w:name w:val="Текст сноски Знак"/>
    <w:basedOn w:val="a0"/>
    <w:link w:val="a6"/>
    <w:uiPriority w:val="99"/>
    <w:rsid w:val="00631563"/>
    <w:rPr>
      <w:sz w:val="20"/>
      <w:szCs w:val="20"/>
    </w:rPr>
  </w:style>
  <w:style w:type="character" w:styleId="a8">
    <w:name w:val="footnote reference"/>
    <w:basedOn w:val="a0"/>
    <w:uiPriority w:val="99"/>
    <w:semiHidden/>
    <w:unhideWhenUsed/>
    <w:rsid w:val="00631563"/>
    <w:rPr>
      <w:vertAlign w:val="superscript"/>
    </w:rPr>
  </w:style>
  <w:style w:type="paragraph" w:styleId="a9">
    <w:name w:val="Normal (Web)"/>
    <w:basedOn w:val="a"/>
    <w:uiPriority w:val="99"/>
    <w:unhideWhenUsed/>
    <w:rsid w:val="006315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31563"/>
    <w:pPr>
      <w:ind w:left="720"/>
      <w:contextualSpacing/>
    </w:pPr>
  </w:style>
  <w:style w:type="paragraph" w:styleId="ab">
    <w:name w:val="header"/>
    <w:basedOn w:val="a"/>
    <w:link w:val="ac"/>
    <w:uiPriority w:val="99"/>
    <w:unhideWhenUsed/>
    <w:rsid w:val="006315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31563"/>
  </w:style>
  <w:style w:type="paragraph" w:styleId="ad">
    <w:name w:val="footer"/>
    <w:basedOn w:val="a"/>
    <w:link w:val="ae"/>
    <w:uiPriority w:val="99"/>
    <w:semiHidden/>
    <w:unhideWhenUsed/>
    <w:rsid w:val="0063156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31563"/>
  </w:style>
  <w:style w:type="paragraph" w:styleId="2">
    <w:name w:val="Body Text Indent 2"/>
    <w:basedOn w:val="a"/>
    <w:link w:val="20"/>
    <w:uiPriority w:val="99"/>
    <w:semiHidden/>
    <w:unhideWhenUsed/>
    <w:rsid w:val="00631563"/>
    <w:pPr>
      <w:spacing w:after="120" w:line="480" w:lineRule="auto"/>
      <w:ind w:left="283"/>
    </w:pPr>
  </w:style>
  <w:style w:type="character" w:customStyle="1" w:styleId="20">
    <w:name w:val="Основной текст с отступом 2 Знак"/>
    <w:basedOn w:val="a0"/>
    <w:link w:val="2"/>
    <w:uiPriority w:val="99"/>
    <w:semiHidden/>
    <w:rsid w:val="00631563"/>
  </w:style>
  <w:style w:type="paragraph" w:customStyle="1" w:styleId="Pa10">
    <w:name w:val="Pa10"/>
    <w:basedOn w:val="a"/>
    <w:next w:val="a"/>
    <w:uiPriority w:val="99"/>
    <w:rsid w:val="00631563"/>
    <w:pPr>
      <w:autoSpaceDE w:val="0"/>
      <w:autoSpaceDN w:val="0"/>
      <w:adjustRightInd w:val="0"/>
      <w:spacing w:after="0" w:line="281" w:lineRule="atLeast"/>
    </w:pPr>
    <w:rPr>
      <w:rFonts w:ascii="Times New Roman" w:eastAsia="Calibri" w:hAnsi="Times New Roman" w:cs="Times New Roman"/>
      <w:sz w:val="24"/>
      <w:szCs w:val="24"/>
      <w:lang w:eastAsia="ru-RU"/>
    </w:rPr>
  </w:style>
  <w:style w:type="character" w:customStyle="1" w:styleId="A00">
    <w:name w:val="A0"/>
    <w:uiPriority w:val="99"/>
    <w:rsid w:val="00631563"/>
    <w:rPr>
      <w:color w:val="000000"/>
      <w:sz w:val="28"/>
      <w:szCs w:val="28"/>
    </w:rPr>
  </w:style>
  <w:style w:type="paragraph" w:customStyle="1" w:styleId="Default">
    <w:name w:val="Default"/>
    <w:rsid w:val="006315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6315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Balloon Text"/>
    <w:basedOn w:val="a"/>
    <w:link w:val="af0"/>
    <w:uiPriority w:val="99"/>
    <w:semiHidden/>
    <w:unhideWhenUsed/>
    <w:rsid w:val="0063156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1563"/>
    <w:rPr>
      <w:rFonts w:ascii="Tahoma" w:hAnsi="Tahoma" w:cs="Tahoma"/>
      <w:sz w:val="16"/>
      <w:szCs w:val="16"/>
    </w:rPr>
  </w:style>
  <w:style w:type="character" w:customStyle="1" w:styleId="apple-style-span">
    <w:name w:val="apple-style-span"/>
    <w:basedOn w:val="a0"/>
    <w:rsid w:val="00631563"/>
  </w:style>
  <w:style w:type="character" w:styleId="af1">
    <w:name w:val="Hyperlink"/>
    <w:basedOn w:val="a0"/>
    <w:uiPriority w:val="99"/>
    <w:unhideWhenUsed/>
    <w:rsid w:val="00631563"/>
    <w:rPr>
      <w:color w:val="0000FF"/>
      <w:u w:val="single"/>
    </w:rPr>
  </w:style>
  <w:style w:type="paragraph" w:styleId="af2">
    <w:name w:val="Title"/>
    <w:basedOn w:val="a"/>
    <w:link w:val="af3"/>
    <w:uiPriority w:val="99"/>
    <w:qFormat/>
    <w:rsid w:val="00631563"/>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basedOn w:val="a0"/>
    <w:link w:val="af2"/>
    <w:uiPriority w:val="99"/>
    <w:rsid w:val="00631563"/>
    <w:rPr>
      <w:rFonts w:ascii="Times New Roman" w:eastAsia="Times New Roman" w:hAnsi="Times New Roman" w:cs="Times New Roman"/>
      <w:b/>
      <w:bCs/>
      <w:sz w:val="28"/>
      <w:szCs w:val="28"/>
      <w:lang w:eastAsia="ru-RU"/>
    </w:rPr>
  </w:style>
  <w:style w:type="character" w:customStyle="1" w:styleId="21">
    <w:name w:val="Основной текст 2 Знак"/>
    <w:basedOn w:val="a0"/>
    <w:link w:val="22"/>
    <w:uiPriority w:val="99"/>
    <w:semiHidden/>
    <w:rsid w:val="00631563"/>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631563"/>
    <w:pPr>
      <w:spacing w:after="120" w:line="480" w:lineRule="auto"/>
    </w:pPr>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semiHidden/>
    <w:rsid w:val="00631563"/>
    <w:rPr>
      <w:rFonts w:ascii="Times New Roman" w:eastAsia="Times New Roman" w:hAnsi="Times New Roman" w:cs="Times New Roman"/>
      <w:sz w:val="16"/>
      <w:szCs w:val="16"/>
      <w:lang w:eastAsia="ru-RU"/>
    </w:rPr>
  </w:style>
  <w:style w:type="paragraph" w:styleId="30">
    <w:name w:val="Body Text 3"/>
    <w:basedOn w:val="a"/>
    <w:link w:val="3"/>
    <w:uiPriority w:val="99"/>
    <w:semiHidden/>
    <w:unhideWhenUsed/>
    <w:rsid w:val="00631563"/>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uiPriority w:val="99"/>
    <w:semiHidden/>
    <w:rsid w:val="00631563"/>
    <w:rPr>
      <w:sz w:val="16"/>
      <w:szCs w:val="16"/>
    </w:rPr>
  </w:style>
  <w:style w:type="paragraph" w:customStyle="1" w:styleId="paragraf">
    <w:name w:val="paragraf"/>
    <w:basedOn w:val="a"/>
    <w:rsid w:val="006315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w:basedOn w:val="a"/>
    <w:autoRedefine/>
    <w:rsid w:val="00631563"/>
    <w:pPr>
      <w:spacing w:after="160" w:line="240" w:lineRule="exact"/>
    </w:pPr>
    <w:rPr>
      <w:rFonts w:ascii="Times New Roman" w:eastAsia="SimSun" w:hAnsi="Times New Roman" w:cs="Times New Roman"/>
      <w:b/>
      <w:sz w:val="28"/>
      <w:szCs w:val="24"/>
      <w:lang w:val="en-US"/>
    </w:rPr>
  </w:style>
  <w:style w:type="paragraph" w:customStyle="1" w:styleId="11">
    <w:name w:val="Обычный1"/>
    <w:rsid w:val="00631563"/>
    <w:pPr>
      <w:widowControl w:val="0"/>
      <w:snapToGrid w:val="0"/>
      <w:spacing w:before="460" w:after="0" w:line="300" w:lineRule="auto"/>
      <w:ind w:firstLine="420"/>
      <w:jc w:val="both"/>
    </w:pPr>
    <w:rPr>
      <w:rFonts w:ascii="Times New Roman" w:eastAsia="Times New Roman" w:hAnsi="Times New Roman" w:cs="Times New Roman"/>
      <w:szCs w:val="20"/>
      <w:lang w:eastAsia="ru-RU"/>
    </w:rPr>
  </w:style>
  <w:style w:type="paragraph" w:customStyle="1" w:styleId="ConsNormal">
    <w:name w:val="ConsNormal"/>
    <w:rsid w:val="00631563"/>
    <w:pPr>
      <w:spacing w:after="0" w:line="240" w:lineRule="auto"/>
      <w:ind w:firstLine="720"/>
    </w:pPr>
    <w:rPr>
      <w:rFonts w:ascii="Arial" w:eastAsia="Times New Roman" w:hAnsi="Arial" w:cs="Times New Roman"/>
      <w:snapToGrid w:val="0"/>
      <w:sz w:val="20"/>
      <w:szCs w:val="20"/>
      <w:lang w:eastAsia="ru-RU"/>
    </w:rPr>
  </w:style>
  <w:style w:type="character" w:customStyle="1" w:styleId="af5">
    <w:name w:val="Текст концевой сноски Знак"/>
    <w:basedOn w:val="a0"/>
    <w:link w:val="af6"/>
    <w:uiPriority w:val="99"/>
    <w:semiHidden/>
    <w:rsid w:val="00631563"/>
    <w:rPr>
      <w:rFonts w:ascii="Calibri" w:eastAsia="Calibri" w:hAnsi="Calibri" w:cs="Times New Roman"/>
      <w:sz w:val="20"/>
      <w:szCs w:val="20"/>
    </w:rPr>
  </w:style>
  <w:style w:type="paragraph" w:styleId="af6">
    <w:name w:val="endnote text"/>
    <w:basedOn w:val="a"/>
    <w:link w:val="af5"/>
    <w:uiPriority w:val="99"/>
    <w:semiHidden/>
    <w:unhideWhenUsed/>
    <w:rsid w:val="00631563"/>
    <w:rPr>
      <w:rFonts w:ascii="Calibri" w:eastAsia="Calibri" w:hAnsi="Calibri" w:cs="Times New Roman"/>
      <w:sz w:val="20"/>
      <w:szCs w:val="20"/>
    </w:rPr>
  </w:style>
  <w:style w:type="character" w:customStyle="1" w:styleId="12">
    <w:name w:val="Текст концевой сноски Знак1"/>
    <w:basedOn w:val="a0"/>
    <w:link w:val="af6"/>
    <w:uiPriority w:val="99"/>
    <w:semiHidden/>
    <w:rsid w:val="00631563"/>
    <w:rPr>
      <w:sz w:val="20"/>
      <w:szCs w:val="20"/>
    </w:rPr>
  </w:style>
  <w:style w:type="table" w:styleId="af7">
    <w:name w:val="Table Grid"/>
    <w:basedOn w:val="a1"/>
    <w:uiPriority w:val="59"/>
    <w:rsid w:val="00631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6315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32"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12.xml"/><Relationship Id="rId28" Type="http://schemas.openxmlformats.org/officeDocument/2006/relationships/chart" Target="charts/chart16.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image" Target="media/image2.png"/><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chart" Target="charts/chart1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all.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1;&#1077;&#1083;&#1099;&#1081;%20&#1074;&#1077;&#1090;&#1077;&#1088;\Desktop\&#1080;&#1079;&#1084;&#1077;&#1085;&#1077;&#1085;&#1080;&#1103;%20&#1079;&#1072;%20&#1074;&#1090;&#108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1;&#1077;&#1083;&#1099;&#1081;%20&#1074;&#1077;&#1090;&#1077;&#1088;\Desktop\&#1050;&#1085;&#1080;&#1075;&#107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1;&#1077;&#1083;&#1099;&#1081;%20&#1074;&#1077;&#1090;&#1077;&#1088;\Desktop\&#1050;&#1085;&#1080;&#1075;&#107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43;&#1077;&#1086;&#1075;&#1088;&#1072;&#1092;&#1080;&#1095;&#1077;&#1089;&#1082;&#1072;&#1103;%20&#1089;&#1090;&#1088;&#1091;&#1082;&#1090;&#1091;&#1088;&#1072;.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43;&#1077;&#1086;&#1075;&#1088;&#1072;&#1092;&#1080;&#1095;&#1077;&#1089;&#1082;&#1072;&#1103;%20&#1089;&#1090;&#1088;&#1091;&#1082;&#1090;&#1091;&#1088;&#1072;.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43;&#1077;&#1086;&#1075;&#1088;&#1072;&#1092;&#1080;&#1095;&#1077;&#1089;&#1082;&#1072;&#1103;%20&#1089;&#1090;&#1088;&#1091;&#1082;&#1090;&#1091;&#1088;&#1072;.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43;&#1077;&#1086;&#1075;&#1088;&#1072;&#1092;&#1080;&#1095;&#1077;&#1089;&#1082;&#1072;&#1103;%20&#1089;&#1090;&#1088;&#1091;&#1082;&#1090;&#1091;&#1088;&#1072;.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43;&#1077;&#1086;&#1075;&#1088;&#1072;&#1092;&#1080;&#1095;&#1077;&#1089;&#1082;&#1072;&#1103;%20&#1089;&#1090;&#1088;&#1091;&#1082;&#1090;&#1091;&#1088;&#1072;.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72.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7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72.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1041;&#1077;&#1083;&#1099;&#1081;%20&#1074;&#1077;&#1090;&#1077;&#1088;\Desktop\&#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7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43;&#1077;&#1086;&#1075;&#1088;&#1072;&#1092;&#1080;&#1095;&#1077;&#1089;&#1082;&#1072;&#1103;%20&#1089;&#1090;&#1088;&#1091;&#1082;&#1090;&#1091;&#1088;&#107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62;&#1042;&#1045;&#1058;%20&#1052;&#1045;&#105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43;&#1077;&#1086;&#1075;&#1088;&#1072;&#1092;&#1080;&#1095;&#1077;&#1089;&#1082;&#1072;&#1103;%20&#1089;&#1090;&#1088;&#1091;&#1082;&#1090;&#1091;&#1088;&#107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43;&#1077;&#1086;&#1075;&#1088;&#1072;&#1092;&#1080;&#1095;&#1077;&#1089;&#1082;&#1072;&#1103;%20&#1089;&#1090;&#1088;&#1091;&#1082;&#1090;&#1091;&#1088;&#107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1;&#1077;&#1083;&#1099;&#1081;%20&#1074;&#1077;&#1090;&#1077;&#1088;\Desktop\&#1044;&#1048;&#1057;&#1057;&#1045;&#1056;&#1058;&#1040;&#1062;&#1048;&#1071;\&#1089;&#1090;&#1072;&#1090;&#1080;&#1089;&#1090;&#1080;&#1082;&#1072;\&#1070;&#1053;%20&#1044;&#1040;&#1058;&#1040;\&#1043;&#1077;&#1086;&#1075;&#1088;&#1072;&#1092;&#1080;&#1095;&#1077;&#1089;&#1082;&#1072;&#1103;%20&#1089;&#1090;&#1088;&#1091;&#1082;&#1090;&#1091;&#1088;&#107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Лист1!$K$1</c:f>
              <c:strCache>
                <c:ptCount val="1"/>
                <c:pt idx="0">
                  <c:v>Черная металлургия</c:v>
                </c:pt>
              </c:strCache>
            </c:strRef>
          </c:tx>
          <c:marker>
            <c:symbol val="none"/>
          </c:marker>
          <c:cat>
            <c:numRef>
              <c:f>Лист1!$J$2:$J$18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Лист1!$K$2:$K$18</c:f>
              <c:numCache>
                <c:formatCode>0%</c:formatCode>
                <c:ptCount val="17"/>
                <c:pt idx="0">
                  <c:v>9.2342252595740859E-2</c:v>
                </c:pt>
                <c:pt idx="1">
                  <c:v>9.199051160608003E-2</c:v>
                </c:pt>
                <c:pt idx="2">
                  <c:v>9.1465414017432328E-2</c:v>
                </c:pt>
                <c:pt idx="3">
                  <c:v>7.629401710450899E-2</c:v>
                </c:pt>
                <c:pt idx="4">
                  <c:v>6.653556361683681E-2</c:v>
                </c:pt>
                <c:pt idx="5">
                  <c:v>6.3365283496932184E-2</c:v>
                </c:pt>
                <c:pt idx="6">
                  <c:v>6.7170077465395009E-2</c:v>
                </c:pt>
                <c:pt idx="7">
                  <c:v>7.0536461599090286E-2</c:v>
                </c:pt>
                <c:pt idx="8">
                  <c:v>9.5928157031053368E-2</c:v>
                </c:pt>
                <c:pt idx="9">
                  <c:v>8.2120991046627206E-2</c:v>
                </c:pt>
                <c:pt idx="10">
                  <c:v>6.6410596532439914E-2</c:v>
                </c:pt>
                <c:pt idx="11">
                  <c:v>6.6975490828284814E-2</c:v>
                </c:pt>
                <c:pt idx="12">
                  <c:v>6.7719795593755502E-2</c:v>
                </c:pt>
                <c:pt idx="13">
                  <c:v>5.9075332711343513E-2</c:v>
                </c:pt>
                <c:pt idx="14">
                  <c:v>5.074580293159503E-2</c:v>
                </c:pt>
                <c:pt idx="15">
                  <c:v>4.6520645683027766E-2</c:v>
                </c:pt>
                <c:pt idx="16">
                  <c:v>4.8839677318628635E-2</c:v>
                </c:pt>
              </c:numCache>
            </c:numRef>
          </c:val>
        </c:ser>
        <c:ser>
          <c:idx val="1"/>
          <c:order val="1"/>
          <c:tx>
            <c:strRef>
              <c:f>Лист1!$L$1</c:f>
              <c:strCache>
                <c:ptCount val="1"/>
                <c:pt idx="0">
                  <c:v>Цветная металлургия</c:v>
                </c:pt>
              </c:strCache>
            </c:strRef>
          </c:tx>
          <c:marker>
            <c:symbol val="none"/>
          </c:marker>
          <c:cat>
            <c:numRef>
              <c:f>Лист1!$J$2:$J$18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Лист1!$L$2:$L$18</c:f>
              <c:numCache>
                <c:formatCode>0%</c:formatCode>
                <c:ptCount val="17"/>
                <c:pt idx="0">
                  <c:v>8.8869853905730767E-2</c:v>
                </c:pt>
                <c:pt idx="1">
                  <c:v>9.8106306450875577E-2</c:v>
                </c:pt>
                <c:pt idx="2">
                  <c:v>0.10917167353437562</c:v>
                </c:pt>
                <c:pt idx="3">
                  <c:v>0.10767100296588177</c:v>
                </c:pt>
                <c:pt idx="4">
                  <c:v>8.6272074081093053E-2</c:v>
                </c:pt>
                <c:pt idx="5">
                  <c:v>7.1995967583780393E-2</c:v>
                </c:pt>
                <c:pt idx="6">
                  <c:v>6.5905503282785119E-2</c:v>
                </c:pt>
                <c:pt idx="7">
                  <c:v>5.877145305431878E-2</c:v>
                </c:pt>
                <c:pt idx="8">
                  <c:v>6.0157909015026934E-2</c:v>
                </c:pt>
                <c:pt idx="9">
                  <c:v>5.1312773057735038E-2</c:v>
                </c:pt>
                <c:pt idx="10">
                  <c:v>6.3238472158912928E-2</c:v>
                </c:pt>
                <c:pt idx="11">
                  <c:v>6.6185803046621403E-2</c:v>
                </c:pt>
                <c:pt idx="12">
                  <c:v>4.1676616070117578E-2</c:v>
                </c:pt>
                <c:pt idx="13">
                  <c:v>4.6411961960605132E-2</c:v>
                </c:pt>
                <c:pt idx="14">
                  <c:v>4.5794974402309244E-2</c:v>
                </c:pt>
                <c:pt idx="15">
                  <c:v>3.5954015192638904E-2</c:v>
                </c:pt>
                <c:pt idx="16">
                  <c:v>3.476190595288161E-2</c:v>
                </c:pt>
              </c:numCache>
            </c:numRef>
          </c:val>
        </c:ser>
        <c:marker val="1"/>
        <c:axId val="91376256"/>
        <c:axId val="91572864"/>
      </c:lineChart>
      <c:catAx>
        <c:axId val="91376256"/>
        <c:scaling>
          <c:orientation val="minMax"/>
        </c:scaling>
        <c:axPos val="b"/>
        <c:numFmt formatCode="General" sourceLinked="1"/>
        <c:tickLblPos val="nextTo"/>
        <c:crossAx val="91572864"/>
        <c:crosses val="autoZero"/>
        <c:auto val="1"/>
        <c:lblAlgn val="ctr"/>
        <c:lblOffset val="100"/>
      </c:catAx>
      <c:valAx>
        <c:axId val="91572864"/>
        <c:scaling>
          <c:orientation val="minMax"/>
        </c:scaling>
        <c:axPos val="l"/>
        <c:majorGridlines/>
        <c:numFmt formatCode="0%" sourceLinked="1"/>
        <c:tickLblPos val="nextTo"/>
        <c:crossAx val="9137625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Лист1!$A$15</c:f>
              <c:strCache>
                <c:ptCount val="1"/>
                <c:pt idx="0">
                  <c:v>Экспорт, тыс. долл.</c:v>
                </c:pt>
              </c:strCache>
            </c:strRef>
          </c:tx>
          <c:cat>
            <c:numRef>
              <c:f>Лист1!$B$1:$I$1</c:f>
              <c:numCache>
                <c:formatCode>mmm/yy</c:formatCode>
                <c:ptCount val="8"/>
                <c:pt idx="0">
                  <c:v>41122</c:v>
                </c:pt>
                <c:pt idx="1">
                  <c:v>41153</c:v>
                </c:pt>
                <c:pt idx="2">
                  <c:v>41183</c:v>
                </c:pt>
                <c:pt idx="3">
                  <c:v>41214</c:v>
                </c:pt>
                <c:pt idx="4">
                  <c:v>41244</c:v>
                </c:pt>
                <c:pt idx="5">
                  <c:v>41275</c:v>
                </c:pt>
                <c:pt idx="6">
                  <c:v>41306</c:v>
                </c:pt>
                <c:pt idx="7">
                  <c:v>41334</c:v>
                </c:pt>
              </c:numCache>
            </c:numRef>
          </c:cat>
          <c:val>
            <c:numRef>
              <c:f>Лист1!$B$15:$I$15</c:f>
              <c:numCache>
                <c:formatCode>0.0</c:formatCode>
                <c:ptCount val="8"/>
                <c:pt idx="0">
                  <c:v>3436500.2</c:v>
                </c:pt>
                <c:pt idx="1">
                  <c:v>3197570.4000000004</c:v>
                </c:pt>
                <c:pt idx="2">
                  <c:v>3387213.6999999997</c:v>
                </c:pt>
                <c:pt idx="3">
                  <c:v>3318751</c:v>
                </c:pt>
                <c:pt idx="4">
                  <c:v>3608042.2</c:v>
                </c:pt>
                <c:pt idx="5">
                  <c:v>2681738.7999999998</c:v>
                </c:pt>
                <c:pt idx="6">
                  <c:v>3319026.7</c:v>
                </c:pt>
                <c:pt idx="7">
                  <c:v>3827643.1999999997</c:v>
                </c:pt>
              </c:numCache>
            </c:numRef>
          </c:val>
        </c:ser>
        <c:marker val="1"/>
        <c:axId val="91881472"/>
        <c:axId val="91883008"/>
      </c:lineChart>
      <c:lineChart>
        <c:grouping val="standard"/>
        <c:ser>
          <c:idx val="1"/>
          <c:order val="1"/>
          <c:tx>
            <c:strRef>
              <c:f>Лист1!$A$16</c:f>
              <c:strCache>
                <c:ptCount val="1"/>
                <c:pt idx="0">
                  <c:v>Темп роста, %</c:v>
                </c:pt>
              </c:strCache>
            </c:strRef>
          </c:tx>
          <c:val>
            <c:numRef>
              <c:f>Лист1!$B$16:$I$16</c:f>
              <c:numCache>
                <c:formatCode>0%</c:formatCode>
                <c:ptCount val="8"/>
                <c:pt idx="0">
                  <c:v>0.96181705465410383</c:v>
                </c:pt>
                <c:pt idx="1">
                  <c:v>0.76152205127589911</c:v>
                </c:pt>
                <c:pt idx="2">
                  <c:v>0.8758652696492869</c:v>
                </c:pt>
                <c:pt idx="3">
                  <c:v>0.93506570421210378</c:v>
                </c:pt>
                <c:pt idx="4">
                  <c:v>0.78187974999123688</c:v>
                </c:pt>
                <c:pt idx="5">
                  <c:v>0.78085024296940664</c:v>
                </c:pt>
                <c:pt idx="6">
                  <c:v>0.83834008281339423</c:v>
                </c:pt>
                <c:pt idx="7">
                  <c:v>0.8885273164862787</c:v>
                </c:pt>
              </c:numCache>
            </c:numRef>
          </c:val>
        </c:ser>
        <c:marker val="1"/>
        <c:axId val="91915008"/>
        <c:axId val="91884544"/>
      </c:lineChart>
      <c:dateAx>
        <c:axId val="91881472"/>
        <c:scaling>
          <c:orientation val="minMax"/>
        </c:scaling>
        <c:axPos val="b"/>
        <c:numFmt formatCode="mmm/yy" sourceLinked="1"/>
        <c:tickLblPos val="nextTo"/>
        <c:crossAx val="91883008"/>
        <c:crosses val="autoZero"/>
        <c:auto val="1"/>
        <c:lblOffset val="100"/>
      </c:dateAx>
      <c:valAx>
        <c:axId val="91883008"/>
        <c:scaling>
          <c:orientation val="minMax"/>
        </c:scaling>
        <c:axPos val="l"/>
        <c:majorGridlines/>
        <c:numFmt formatCode="0.0" sourceLinked="1"/>
        <c:tickLblPos val="nextTo"/>
        <c:crossAx val="91881472"/>
        <c:crosses val="autoZero"/>
        <c:crossBetween val="between"/>
      </c:valAx>
      <c:valAx>
        <c:axId val="91884544"/>
        <c:scaling>
          <c:orientation val="minMax"/>
          <c:max val="1.5"/>
          <c:min val="0.5"/>
        </c:scaling>
        <c:axPos val="r"/>
        <c:numFmt formatCode="0%" sourceLinked="1"/>
        <c:tickLblPos val="nextTo"/>
        <c:crossAx val="91915008"/>
        <c:crosses val="max"/>
        <c:crossBetween val="between"/>
      </c:valAx>
      <c:catAx>
        <c:axId val="91915008"/>
        <c:scaling>
          <c:orientation val="minMax"/>
        </c:scaling>
        <c:delete val="1"/>
        <c:axPos val="b"/>
        <c:tickLblPos val="none"/>
        <c:crossAx val="91884544"/>
        <c:crosses val="autoZero"/>
        <c:auto val="1"/>
        <c:lblAlgn val="ctr"/>
        <c:lblOffset val="100"/>
      </c:catAx>
    </c:plotArea>
    <c:legend>
      <c:legendPos val="b"/>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7.840737156376347E-2"/>
          <c:y val="3.7030500619004696E-2"/>
          <c:w val="0.56116333502454419"/>
          <c:h val="0.85248150733534922"/>
        </c:manualLayout>
      </c:layout>
      <c:barChart>
        <c:barDir val="col"/>
        <c:grouping val="percentStacked"/>
        <c:ser>
          <c:idx val="0"/>
          <c:order val="0"/>
          <c:tx>
            <c:strRef>
              <c:f>'чм и инвст'!$B$1</c:f>
              <c:strCache>
                <c:ptCount val="1"/>
                <c:pt idx="0">
                  <c:v>I передел</c:v>
                </c:pt>
              </c:strCache>
            </c:strRef>
          </c:tx>
          <c:cat>
            <c:numRef>
              <c:f>'чм и инвст'!$A$2:$A$18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'чм и инвст'!$B$2:$B$18</c:f>
              <c:numCache>
                <c:formatCode>General</c:formatCode>
                <c:ptCount val="17"/>
                <c:pt idx="0">
                  <c:v>1007.6849340000007</c:v>
                </c:pt>
                <c:pt idx="1">
                  <c:v>1210.9990379999999</c:v>
                </c:pt>
                <c:pt idx="2">
                  <c:v>1399.5963500000005</c:v>
                </c:pt>
                <c:pt idx="3">
                  <c:v>1064.406234</c:v>
                </c:pt>
                <c:pt idx="4">
                  <c:v>1077.6021189999981</c:v>
                </c:pt>
                <c:pt idx="5">
                  <c:v>998.66701899999885</c:v>
                </c:pt>
                <c:pt idx="6">
                  <c:v>1177.2593399999998</c:v>
                </c:pt>
                <c:pt idx="7">
                  <c:v>1824.5989490000002</c:v>
                </c:pt>
                <c:pt idx="8">
                  <c:v>4316.1404180000018</c:v>
                </c:pt>
                <c:pt idx="9">
                  <c:v>5080.5882010000014</c:v>
                </c:pt>
                <c:pt idx="10">
                  <c:v>4763.2002770000008</c:v>
                </c:pt>
                <c:pt idx="11">
                  <c:v>5456.3341919999993</c:v>
                </c:pt>
                <c:pt idx="12">
                  <c:v>7537.1213630000066</c:v>
                </c:pt>
                <c:pt idx="13">
                  <c:v>3448.9542140000012</c:v>
                </c:pt>
                <c:pt idx="14">
                  <c:v>4560.0096710000034</c:v>
                </c:pt>
                <c:pt idx="15">
                  <c:v>5983.3592979999994</c:v>
                </c:pt>
                <c:pt idx="16">
                  <c:v>5946.5360150000006</c:v>
                </c:pt>
              </c:numCache>
            </c:numRef>
          </c:val>
        </c:ser>
        <c:ser>
          <c:idx val="1"/>
          <c:order val="1"/>
          <c:tx>
            <c:strRef>
              <c:f>'чм и инвст'!$C$1</c:f>
              <c:strCache>
                <c:ptCount val="1"/>
                <c:pt idx="0">
                  <c:v>II передел</c:v>
                </c:pt>
              </c:strCache>
            </c:strRef>
          </c:tx>
          <c:cat>
            <c:numRef>
              <c:f>'чм и инвст'!$A$2:$A$18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'чм и инвст'!$C$2:$C$18</c:f>
              <c:numCache>
                <c:formatCode>General</c:formatCode>
                <c:ptCount val="17"/>
                <c:pt idx="0">
                  <c:v>2229.6003380000002</c:v>
                </c:pt>
                <c:pt idx="1">
                  <c:v>2099.8595240000022</c:v>
                </c:pt>
                <c:pt idx="2">
                  <c:v>1160.290117</c:v>
                </c:pt>
                <c:pt idx="3">
                  <c:v>1430.7811520000002</c:v>
                </c:pt>
                <c:pt idx="4">
                  <c:v>1811.8417379999996</c:v>
                </c:pt>
                <c:pt idx="5">
                  <c:v>1841.1536359999998</c:v>
                </c:pt>
                <c:pt idx="6">
                  <c:v>1899.0658800000001</c:v>
                </c:pt>
                <c:pt idx="7">
                  <c:v>2126.4468360000001</c:v>
                </c:pt>
                <c:pt idx="8">
                  <c:v>4642.6206550000024</c:v>
                </c:pt>
                <c:pt idx="9">
                  <c:v>4748.726353</c:v>
                </c:pt>
                <c:pt idx="10">
                  <c:v>5265.2126480000024</c:v>
                </c:pt>
                <c:pt idx="11">
                  <c:v>6651.3526660000098</c:v>
                </c:pt>
                <c:pt idx="12">
                  <c:v>10735.744753000015</c:v>
                </c:pt>
                <c:pt idx="13">
                  <c:v>4808.3474149999993</c:v>
                </c:pt>
                <c:pt idx="14">
                  <c:v>6979.4943719999992</c:v>
                </c:pt>
                <c:pt idx="15">
                  <c:v>7728.7057179999965</c:v>
                </c:pt>
                <c:pt idx="16">
                  <c:v>7868.6909690000057</c:v>
                </c:pt>
              </c:numCache>
            </c:numRef>
          </c:val>
        </c:ser>
        <c:ser>
          <c:idx val="2"/>
          <c:order val="2"/>
          <c:tx>
            <c:strRef>
              <c:f>'чм и инвст'!$D$1</c:f>
              <c:strCache>
                <c:ptCount val="1"/>
                <c:pt idx="0">
                  <c:v>III передел</c:v>
                </c:pt>
              </c:strCache>
            </c:strRef>
          </c:tx>
          <c:cat>
            <c:numRef>
              <c:f>'чм и инвст'!$A$2:$A$18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'чм и инвст'!$D$2:$D$18</c:f>
              <c:numCache>
                <c:formatCode>General</c:formatCode>
                <c:ptCount val="17"/>
                <c:pt idx="0">
                  <c:v>3699.6547549999982</c:v>
                </c:pt>
                <c:pt idx="1">
                  <c:v>3665.940654999999</c:v>
                </c:pt>
                <c:pt idx="2">
                  <c:v>2960.4361730000046</c:v>
                </c:pt>
                <c:pt idx="3">
                  <c:v>2221.4195570000034</c:v>
                </c:pt>
                <c:pt idx="4">
                  <c:v>2901.3819170000033</c:v>
                </c:pt>
                <c:pt idx="5">
                  <c:v>2163.6826589999987</c:v>
                </c:pt>
                <c:pt idx="6">
                  <c:v>2823.1736370000012</c:v>
                </c:pt>
                <c:pt idx="7">
                  <c:v>3795.4918160000052</c:v>
                </c:pt>
                <c:pt idx="8">
                  <c:v>5965.730113999999</c:v>
                </c:pt>
                <c:pt idx="9">
                  <c:v>6316.152923000006</c:v>
                </c:pt>
                <c:pt idx="10">
                  <c:v>5807.2903360000018</c:v>
                </c:pt>
                <c:pt idx="11">
                  <c:v>6568.1236990000034</c:v>
                </c:pt>
                <c:pt idx="12">
                  <c:v>7609.9213879999925</c:v>
                </c:pt>
                <c:pt idx="13">
                  <c:v>5543.638848999999</c:v>
                </c:pt>
                <c:pt idx="14">
                  <c:v>5732.4426800000001</c:v>
                </c:pt>
                <c:pt idx="15">
                  <c:v>6382.7017220000025</c:v>
                </c:pt>
                <c:pt idx="16">
                  <c:v>6621.2793649999994</c:v>
                </c:pt>
              </c:numCache>
            </c:numRef>
          </c:val>
        </c:ser>
        <c:ser>
          <c:idx val="3"/>
          <c:order val="3"/>
          <c:tx>
            <c:strRef>
              <c:f>'чм и инвст'!$E$1</c:f>
              <c:strCache>
                <c:ptCount val="1"/>
                <c:pt idx="0">
                  <c:v>IV передел: Легированная сталь</c:v>
                </c:pt>
              </c:strCache>
            </c:strRef>
          </c:tx>
          <c:cat>
            <c:numRef>
              <c:f>'чм и инвст'!$A$2:$A$18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'чм и инвст'!$E$2:$E$18</c:f>
              <c:numCache>
                <c:formatCode>General</c:formatCode>
                <c:ptCount val="17"/>
                <c:pt idx="0">
                  <c:v>619.80972200000008</c:v>
                </c:pt>
                <c:pt idx="1">
                  <c:v>537.98273599999993</c:v>
                </c:pt>
                <c:pt idx="2">
                  <c:v>517.83839999999998</c:v>
                </c:pt>
                <c:pt idx="3">
                  <c:v>372.5975509999995</c:v>
                </c:pt>
                <c:pt idx="4">
                  <c:v>488.90084499999995</c:v>
                </c:pt>
                <c:pt idx="5">
                  <c:v>543.9222109999987</c:v>
                </c:pt>
                <c:pt idx="6">
                  <c:v>511.39775599999962</c:v>
                </c:pt>
                <c:pt idx="7">
                  <c:v>629.1344449999998</c:v>
                </c:pt>
                <c:pt idx="8">
                  <c:v>1049.0995750000011</c:v>
                </c:pt>
                <c:pt idx="9">
                  <c:v>1725.4762080000003</c:v>
                </c:pt>
                <c:pt idx="10">
                  <c:v>2016.4236680000001</c:v>
                </c:pt>
                <c:pt idx="11">
                  <c:v>2438.9608860000003</c:v>
                </c:pt>
                <c:pt idx="12">
                  <c:v>2719.9069920000002</c:v>
                </c:pt>
                <c:pt idx="13">
                  <c:v>923.72217899999976</c:v>
                </c:pt>
                <c:pt idx="14">
                  <c:v>1484.8775550000016</c:v>
                </c:pt>
                <c:pt idx="15">
                  <c:v>1885.2862930000001</c:v>
                </c:pt>
                <c:pt idx="16">
                  <c:v>2165.1578910000003</c:v>
                </c:pt>
              </c:numCache>
            </c:numRef>
          </c:val>
        </c:ser>
        <c:ser>
          <c:idx val="4"/>
          <c:order val="4"/>
          <c:tx>
            <c:strRef>
              <c:f>'чм и инвст'!$F$1</c:f>
              <c:strCache>
                <c:ptCount val="1"/>
                <c:pt idx="0">
                  <c:v>IV передел: Изделия из черных металлов</c:v>
                </c:pt>
              </c:strCache>
            </c:strRef>
          </c:tx>
          <c:cat>
            <c:numRef>
              <c:f>'чм и инвст'!$A$2:$A$18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'чм и инвст'!$F$2:$F$18</c:f>
              <c:numCache>
                <c:formatCode>General</c:formatCode>
                <c:ptCount val="17"/>
                <c:pt idx="0">
                  <c:v>634.28508300000055</c:v>
                </c:pt>
                <c:pt idx="1">
                  <c:v>522.24506499999939</c:v>
                </c:pt>
                <c:pt idx="2">
                  <c:v>572.55530799999997</c:v>
                </c:pt>
                <c:pt idx="3">
                  <c:v>471.48493899999949</c:v>
                </c:pt>
                <c:pt idx="4">
                  <c:v>579.60750199999939</c:v>
                </c:pt>
                <c:pt idx="5">
                  <c:v>780.76376500000003</c:v>
                </c:pt>
                <c:pt idx="6">
                  <c:v>755.61314900000002</c:v>
                </c:pt>
                <c:pt idx="7">
                  <c:v>1051.9270580000011</c:v>
                </c:pt>
                <c:pt idx="8">
                  <c:v>1446.998926</c:v>
                </c:pt>
                <c:pt idx="9">
                  <c:v>1957.3056680000011</c:v>
                </c:pt>
                <c:pt idx="10">
                  <c:v>2174.0326540000001</c:v>
                </c:pt>
                <c:pt idx="11">
                  <c:v>2478.4435170000033</c:v>
                </c:pt>
                <c:pt idx="12">
                  <c:v>3089.7604469999997</c:v>
                </c:pt>
                <c:pt idx="13">
                  <c:v>3104.039929</c:v>
                </c:pt>
                <c:pt idx="14">
                  <c:v>1392.6858930000001</c:v>
                </c:pt>
                <c:pt idx="15">
                  <c:v>2070.7773820000002</c:v>
                </c:pt>
                <c:pt idx="16">
                  <c:v>3017.9206399999998</c:v>
                </c:pt>
              </c:numCache>
            </c:numRef>
          </c:val>
        </c:ser>
        <c:overlap val="100"/>
        <c:axId val="91944064"/>
        <c:axId val="91945600"/>
      </c:barChart>
      <c:lineChart>
        <c:grouping val="standard"/>
        <c:ser>
          <c:idx val="5"/>
          <c:order val="5"/>
          <c:tx>
            <c:strRef>
              <c:f>'чм и инвст'!$G$1</c:f>
              <c:strCache>
                <c:ptCount val="1"/>
                <c:pt idx="0">
                  <c:v>Инвестиции в ОФ</c:v>
                </c:pt>
              </c:strCache>
            </c:strRef>
          </c:tx>
          <c:marker>
            <c:symbol val="none"/>
          </c:marker>
          <c:cat>
            <c:numRef>
              <c:f>'чм и инвст'!$A$2:$A$18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'чм и инвст'!$G$2:$G$18</c:f>
              <c:numCache>
                <c:formatCode>General</c:formatCode>
                <c:ptCount val="17"/>
                <c:pt idx="0">
                  <c:v>19.399999999999999</c:v>
                </c:pt>
                <c:pt idx="1">
                  <c:v>21.2</c:v>
                </c:pt>
                <c:pt idx="2">
                  <c:v>22.6</c:v>
                </c:pt>
                <c:pt idx="3">
                  <c:v>23.1</c:v>
                </c:pt>
                <c:pt idx="4">
                  <c:v>23.4</c:v>
                </c:pt>
                <c:pt idx="5">
                  <c:v>31</c:v>
                </c:pt>
                <c:pt idx="6">
                  <c:v>28.9</c:v>
                </c:pt>
                <c:pt idx="7">
                  <c:v>36.200000000000003</c:v>
                </c:pt>
                <c:pt idx="8">
                  <c:v>81</c:v>
                </c:pt>
                <c:pt idx="9">
                  <c:v>100.8</c:v>
                </c:pt>
                <c:pt idx="10">
                  <c:v>122.3</c:v>
                </c:pt>
                <c:pt idx="11">
                  <c:v>128</c:v>
                </c:pt>
                <c:pt idx="12">
                  <c:v>134</c:v>
                </c:pt>
                <c:pt idx="13">
                  <c:v>123.5</c:v>
                </c:pt>
                <c:pt idx="14">
                  <c:v>125.9</c:v>
                </c:pt>
                <c:pt idx="15">
                  <c:v>133.30000000000001</c:v>
                </c:pt>
                <c:pt idx="16">
                  <c:v>134.6</c:v>
                </c:pt>
              </c:numCache>
            </c:numRef>
          </c:val>
        </c:ser>
        <c:marker val="1"/>
        <c:axId val="92809088"/>
        <c:axId val="92807552"/>
      </c:lineChart>
      <c:catAx>
        <c:axId val="91944064"/>
        <c:scaling>
          <c:orientation val="minMax"/>
        </c:scaling>
        <c:axPos val="b"/>
        <c:numFmt formatCode="General" sourceLinked="1"/>
        <c:tickLblPos val="nextTo"/>
        <c:crossAx val="91945600"/>
        <c:crosses val="autoZero"/>
        <c:auto val="1"/>
        <c:lblAlgn val="ctr"/>
        <c:lblOffset val="100"/>
      </c:catAx>
      <c:valAx>
        <c:axId val="91945600"/>
        <c:scaling>
          <c:orientation val="minMax"/>
        </c:scaling>
        <c:axPos val="l"/>
        <c:majorGridlines/>
        <c:numFmt formatCode="0%" sourceLinked="1"/>
        <c:tickLblPos val="nextTo"/>
        <c:crossAx val="91944064"/>
        <c:crosses val="autoZero"/>
        <c:crossBetween val="between"/>
      </c:valAx>
      <c:valAx>
        <c:axId val="92807552"/>
        <c:scaling>
          <c:orientation val="minMax"/>
        </c:scaling>
        <c:axPos val="r"/>
        <c:numFmt formatCode="General" sourceLinked="1"/>
        <c:tickLblPos val="nextTo"/>
        <c:crossAx val="92809088"/>
        <c:crosses val="max"/>
        <c:crossBetween val="between"/>
      </c:valAx>
      <c:catAx>
        <c:axId val="92809088"/>
        <c:scaling>
          <c:orientation val="minMax"/>
        </c:scaling>
        <c:delete val="1"/>
        <c:axPos val="b"/>
        <c:numFmt formatCode="General" sourceLinked="1"/>
        <c:tickLblPos val="none"/>
        <c:crossAx val="92807552"/>
        <c:crosses val="autoZero"/>
        <c:auto val="1"/>
        <c:lblAlgn val="ctr"/>
        <c:lblOffset val="100"/>
      </c:catAx>
    </c:plotArea>
    <c:legend>
      <c:legendPos val="r"/>
      <c:layout>
        <c:manualLayout>
          <c:xMode val="edge"/>
          <c:yMode val="edge"/>
          <c:x val="0.70533366013526799"/>
          <c:y val="0.19816157990359565"/>
          <c:w val="0.28233032228736332"/>
          <c:h val="0.60367684019280865"/>
        </c:manualLayout>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percentStacked"/>
        <c:ser>
          <c:idx val="0"/>
          <c:order val="0"/>
          <c:tx>
            <c:strRef>
              <c:f>'цм и инвест'!$B$1</c:f>
              <c:strCache>
                <c:ptCount val="1"/>
                <c:pt idx="0">
                  <c:v>I передел</c:v>
                </c:pt>
              </c:strCache>
            </c:strRef>
          </c:tx>
          <c:cat>
            <c:numRef>
              <c:f>'цм и инвест'!$A$2:$A$18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'цм и инвест'!$B$2:$B$18</c:f>
              <c:numCache>
                <c:formatCode>General</c:formatCode>
                <c:ptCount val="17"/>
                <c:pt idx="0">
                  <c:v>4410.7488059999996</c:v>
                </c:pt>
                <c:pt idx="1">
                  <c:v>4676.0211370000034</c:v>
                </c:pt>
                <c:pt idx="2">
                  <c:v>4842.1919100000014</c:v>
                </c:pt>
                <c:pt idx="3">
                  <c:v>4223.8765940000003</c:v>
                </c:pt>
                <c:pt idx="4">
                  <c:v>4328.5873189999975</c:v>
                </c:pt>
                <c:pt idx="5">
                  <c:v>3760.7793610000003</c:v>
                </c:pt>
                <c:pt idx="6">
                  <c:v>3009.9527230000012</c:v>
                </c:pt>
                <c:pt idx="7">
                  <c:v>3380.8649419999997</c:v>
                </c:pt>
                <c:pt idx="8">
                  <c:v>4131.0607150000005</c:v>
                </c:pt>
                <c:pt idx="9">
                  <c:v>4646.0304819999992</c:v>
                </c:pt>
                <c:pt idx="10">
                  <c:v>6087.480114</c:v>
                </c:pt>
                <c:pt idx="11">
                  <c:v>7127.2743459999965</c:v>
                </c:pt>
                <c:pt idx="12">
                  <c:v>7704.0657220000012</c:v>
                </c:pt>
                <c:pt idx="13">
                  <c:v>5277.949466</c:v>
                </c:pt>
                <c:pt idx="14">
                  <c:v>6033.7544830000006</c:v>
                </c:pt>
                <c:pt idx="15">
                  <c:v>6894.5765820000006</c:v>
                </c:pt>
                <c:pt idx="16">
                  <c:v>6494.5814089999994</c:v>
                </c:pt>
              </c:numCache>
            </c:numRef>
          </c:val>
        </c:ser>
        <c:ser>
          <c:idx val="1"/>
          <c:order val="1"/>
          <c:tx>
            <c:strRef>
              <c:f>'цм и инвест'!$C$1</c:f>
              <c:strCache>
                <c:ptCount val="1"/>
                <c:pt idx="0">
                  <c:v>II передел</c:v>
                </c:pt>
              </c:strCache>
            </c:strRef>
          </c:tx>
          <c:cat>
            <c:numRef>
              <c:f>'цм и инвест'!$A$2:$A$18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'цм и инвест'!$C$2:$C$18</c:f>
              <c:numCache>
                <c:formatCode>General</c:formatCode>
                <c:ptCount val="17"/>
                <c:pt idx="0">
                  <c:v>1357.9877510000017</c:v>
                </c:pt>
                <c:pt idx="1">
                  <c:v>1628.9034219999999</c:v>
                </c:pt>
                <c:pt idx="2">
                  <c:v>1123.6656869999999</c:v>
                </c:pt>
                <c:pt idx="3">
                  <c:v>1243.1002159999998</c:v>
                </c:pt>
                <c:pt idx="4">
                  <c:v>1736.136898</c:v>
                </c:pt>
                <c:pt idx="5">
                  <c:v>1116.2234209999983</c:v>
                </c:pt>
                <c:pt idx="6">
                  <c:v>1929.1334449999963</c:v>
                </c:pt>
                <c:pt idx="7">
                  <c:v>2221.8349289999996</c:v>
                </c:pt>
                <c:pt idx="8">
                  <c:v>3195.0034210000003</c:v>
                </c:pt>
                <c:pt idx="9">
                  <c:v>3554.9879370000012</c:v>
                </c:pt>
                <c:pt idx="10">
                  <c:v>6293.177439000001</c:v>
                </c:pt>
                <c:pt idx="11">
                  <c:v>8700.838823999984</c:v>
                </c:pt>
                <c:pt idx="12">
                  <c:v>4970.7200320000002</c:v>
                </c:pt>
                <c:pt idx="13">
                  <c:v>3593.5707740000012</c:v>
                </c:pt>
                <c:pt idx="14">
                  <c:v>5300.8050980000007</c:v>
                </c:pt>
                <c:pt idx="15">
                  <c:v>4546.7281070000008</c:v>
                </c:pt>
                <c:pt idx="16">
                  <c:v>3775.1002699999963</c:v>
                </c:pt>
              </c:numCache>
            </c:numRef>
          </c:val>
        </c:ser>
        <c:ser>
          <c:idx val="2"/>
          <c:order val="2"/>
          <c:tx>
            <c:strRef>
              <c:f>'цм и инвест'!$D$1</c:f>
              <c:strCache>
                <c:ptCount val="1"/>
                <c:pt idx="0">
                  <c:v>III передел</c:v>
                </c:pt>
              </c:strCache>
            </c:strRef>
          </c:tx>
          <c:cat>
            <c:numRef>
              <c:f>'цм и инвест'!$A$2:$A$18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'цм и инвест'!$D$2:$D$18</c:f>
              <c:numCache>
                <c:formatCode>General</c:formatCode>
                <c:ptCount val="17"/>
                <c:pt idx="0">
                  <c:v>1447.1255060000003</c:v>
                </c:pt>
                <c:pt idx="1">
                  <c:v>1458.0887219999997</c:v>
                </c:pt>
                <c:pt idx="2">
                  <c:v>1276.539215</c:v>
                </c:pt>
                <c:pt idx="3">
                  <c:v>1401.5848039999998</c:v>
                </c:pt>
                <c:pt idx="4">
                  <c:v>1653.6382939999996</c:v>
                </c:pt>
                <c:pt idx="5">
                  <c:v>1457.713849</c:v>
                </c:pt>
                <c:pt idx="6">
                  <c:v>1238.2222730000001</c:v>
                </c:pt>
                <c:pt idx="7">
                  <c:v>1213.9193049999997</c:v>
                </c:pt>
                <c:pt idx="8">
                  <c:v>1534.7763729999999</c:v>
                </c:pt>
                <c:pt idx="9">
                  <c:v>1800.6620379999983</c:v>
                </c:pt>
                <c:pt idx="10">
                  <c:v>2616.9268150000003</c:v>
                </c:pt>
                <c:pt idx="11">
                  <c:v>3015.4184919999998</c:v>
                </c:pt>
                <c:pt idx="12">
                  <c:v>2216.3654299999998</c:v>
                </c:pt>
                <c:pt idx="13">
                  <c:v>2950.5418289999998</c:v>
                </c:pt>
                <c:pt idx="14">
                  <c:v>3993.490988</c:v>
                </c:pt>
                <c:pt idx="15">
                  <c:v>2423.7305080000006</c:v>
                </c:pt>
                <c:pt idx="16">
                  <c:v>2597.2636949999987</c:v>
                </c:pt>
              </c:numCache>
            </c:numRef>
          </c:val>
        </c:ser>
        <c:ser>
          <c:idx val="3"/>
          <c:order val="3"/>
          <c:tx>
            <c:strRef>
              <c:f>'цм и инвест'!$E$1</c:f>
              <c:strCache>
                <c:ptCount val="1"/>
                <c:pt idx="0">
                  <c:v>IV передел</c:v>
                </c:pt>
              </c:strCache>
            </c:strRef>
          </c:tx>
          <c:cat>
            <c:numRef>
              <c:f>'цм и инвест'!$A$2:$A$18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'цм и инвест'!$E$2:$E$18</c:f>
              <c:numCache>
                <c:formatCode>General</c:formatCode>
                <c:ptCount val="17"/>
                <c:pt idx="0">
                  <c:v>187.98476200000005</c:v>
                </c:pt>
                <c:pt idx="1">
                  <c:v>144.28376699999998</c:v>
                </c:pt>
                <c:pt idx="2">
                  <c:v>115.735826</c:v>
                </c:pt>
                <c:pt idx="3">
                  <c:v>444.32833499999924</c:v>
                </c:pt>
                <c:pt idx="4">
                  <c:v>695.39327999999989</c:v>
                </c:pt>
                <c:pt idx="5">
                  <c:v>386.20253599999967</c:v>
                </c:pt>
                <c:pt idx="6">
                  <c:v>514.56481299999996</c:v>
                </c:pt>
                <c:pt idx="7">
                  <c:v>631.47292799999946</c:v>
                </c:pt>
                <c:pt idx="8">
                  <c:v>1394.7644109999976</c:v>
                </c:pt>
                <c:pt idx="9">
                  <c:v>1680.1031369999976</c:v>
                </c:pt>
                <c:pt idx="10">
                  <c:v>3066.1460849999976</c:v>
                </c:pt>
                <c:pt idx="11">
                  <c:v>3106.7706589999998</c:v>
                </c:pt>
                <c:pt idx="12">
                  <c:v>3252.5774270000002</c:v>
                </c:pt>
                <c:pt idx="13">
                  <c:v>1315.8656449999999</c:v>
                </c:pt>
                <c:pt idx="14">
                  <c:v>1877.8716179999994</c:v>
                </c:pt>
                <c:pt idx="15">
                  <c:v>3707.7386969999993</c:v>
                </c:pt>
                <c:pt idx="16">
                  <c:v>4272.4300739999999</c:v>
                </c:pt>
              </c:numCache>
            </c:numRef>
          </c:val>
        </c:ser>
        <c:overlap val="100"/>
        <c:axId val="92833280"/>
        <c:axId val="92834816"/>
      </c:barChart>
      <c:lineChart>
        <c:grouping val="standard"/>
        <c:ser>
          <c:idx val="4"/>
          <c:order val="4"/>
          <c:tx>
            <c:strRef>
              <c:f>'цм и инвест'!$F$1</c:f>
              <c:strCache>
                <c:ptCount val="1"/>
                <c:pt idx="0">
                  <c:v>Инвестиции в ОФ</c:v>
                </c:pt>
              </c:strCache>
            </c:strRef>
          </c:tx>
          <c:val>
            <c:numRef>
              <c:f>'цм и инвест'!$F$2:$F$18</c:f>
              <c:numCache>
                <c:formatCode>General</c:formatCode>
                <c:ptCount val="17"/>
                <c:pt idx="0">
                  <c:v>24.1</c:v>
                </c:pt>
                <c:pt idx="1">
                  <c:v>23.7</c:v>
                </c:pt>
                <c:pt idx="2">
                  <c:v>22.8</c:v>
                </c:pt>
                <c:pt idx="3">
                  <c:v>26.4</c:v>
                </c:pt>
                <c:pt idx="4">
                  <c:v>32.1</c:v>
                </c:pt>
                <c:pt idx="5">
                  <c:v>45.7</c:v>
                </c:pt>
                <c:pt idx="6">
                  <c:v>48</c:v>
                </c:pt>
                <c:pt idx="7">
                  <c:v>55.6</c:v>
                </c:pt>
                <c:pt idx="8">
                  <c:v>64.099999999999994</c:v>
                </c:pt>
                <c:pt idx="9">
                  <c:v>59.8</c:v>
                </c:pt>
                <c:pt idx="10">
                  <c:v>63.9</c:v>
                </c:pt>
                <c:pt idx="11">
                  <c:v>68</c:v>
                </c:pt>
                <c:pt idx="12">
                  <c:v>66.8</c:v>
                </c:pt>
                <c:pt idx="13">
                  <c:v>59.2</c:v>
                </c:pt>
                <c:pt idx="14">
                  <c:v>63.7</c:v>
                </c:pt>
                <c:pt idx="15">
                  <c:v>67.400000000000006</c:v>
                </c:pt>
                <c:pt idx="16">
                  <c:v>72.3</c:v>
                </c:pt>
              </c:numCache>
            </c:numRef>
          </c:val>
        </c:ser>
        <c:marker val="1"/>
        <c:axId val="92854528"/>
        <c:axId val="92852992"/>
      </c:lineChart>
      <c:catAx>
        <c:axId val="92833280"/>
        <c:scaling>
          <c:orientation val="minMax"/>
        </c:scaling>
        <c:axPos val="b"/>
        <c:numFmt formatCode="General" sourceLinked="1"/>
        <c:tickLblPos val="nextTo"/>
        <c:crossAx val="92834816"/>
        <c:crosses val="autoZero"/>
        <c:auto val="1"/>
        <c:lblAlgn val="ctr"/>
        <c:lblOffset val="100"/>
      </c:catAx>
      <c:valAx>
        <c:axId val="92834816"/>
        <c:scaling>
          <c:orientation val="minMax"/>
        </c:scaling>
        <c:axPos val="l"/>
        <c:majorGridlines/>
        <c:numFmt formatCode="0%" sourceLinked="1"/>
        <c:tickLblPos val="nextTo"/>
        <c:crossAx val="92833280"/>
        <c:crosses val="autoZero"/>
        <c:crossBetween val="between"/>
      </c:valAx>
      <c:valAx>
        <c:axId val="92852992"/>
        <c:scaling>
          <c:orientation val="minMax"/>
        </c:scaling>
        <c:axPos val="r"/>
        <c:numFmt formatCode="General" sourceLinked="1"/>
        <c:tickLblPos val="nextTo"/>
        <c:crossAx val="92854528"/>
        <c:crosses val="max"/>
        <c:crossBetween val="between"/>
      </c:valAx>
      <c:catAx>
        <c:axId val="92854528"/>
        <c:scaling>
          <c:orientation val="minMax"/>
        </c:scaling>
        <c:delete val="1"/>
        <c:axPos val="b"/>
        <c:tickLblPos val="none"/>
        <c:crossAx val="92852992"/>
        <c:crosses val="autoZero"/>
        <c:auto val="1"/>
        <c:lblAlgn val="ctr"/>
        <c:lblOffset val="100"/>
      </c:cat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Черные металлы</a:t>
            </a:r>
            <a:r>
              <a:rPr lang="en-US">
                <a:latin typeface="Times New Roman" pitchFamily="18" charset="0"/>
                <a:cs typeface="Times New Roman" pitchFamily="18" charset="0"/>
              </a:rPr>
              <a:t> (HS72)</a:t>
            </a:r>
            <a:endParaRPr lang="ru-RU">
              <a:latin typeface="Times New Roman" pitchFamily="18" charset="0"/>
              <a:cs typeface="Times New Roman" pitchFamily="18" charset="0"/>
            </a:endParaRPr>
          </a:p>
        </c:rich>
      </c:tx>
      <c:layout>
        <c:manualLayout>
          <c:xMode val="edge"/>
          <c:yMode val="edge"/>
          <c:x val="0.10247026011101429"/>
          <c:y val="4.1797283176593522E-2"/>
        </c:manualLayout>
      </c:layout>
    </c:title>
    <c:plotArea>
      <c:layout/>
      <c:pieChart>
        <c:varyColors val="1"/>
        <c:ser>
          <c:idx val="0"/>
          <c:order val="0"/>
          <c:dLbls>
            <c:dLbl>
              <c:idx val="4"/>
              <c:layout>
                <c:manualLayout>
                  <c:x val="-7.1686351706036896E-3"/>
                  <c:y val="-1.1936909140275961E-3"/>
                </c:manualLayout>
              </c:layout>
              <c:showPercent val="1"/>
            </c:dLbl>
            <c:showPercent val="1"/>
          </c:dLbls>
          <c:cat>
            <c:strRef>
              <c:f>Лист3!$A$3:$A$8</c:f>
              <c:strCache>
                <c:ptCount val="6"/>
                <c:pt idx="0">
                  <c:v>Япония</c:v>
                </c:pt>
                <c:pt idx="1">
                  <c:v>Германия</c:v>
                </c:pt>
                <c:pt idx="2">
                  <c:v>США</c:v>
                </c:pt>
                <c:pt idx="3">
                  <c:v>Китай</c:v>
                </c:pt>
                <c:pt idx="4">
                  <c:v>Россия</c:v>
                </c:pt>
                <c:pt idx="5">
                  <c:v>Прочие страны</c:v>
                </c:pt>
              </c:strCache>
            </c:strRef>
          </c:cat>
          <c:val>
            <c:numRef>
              <c:f>Лист3!$B$3:$B$8</c:f>
              <c:numCache>
                <c:formatCode>0.00</c:formatCode>
                <c:ptCount val="6"/>
                <c:pt idx="0">
                  <c:v>148915673592</c:v>
                </c:pt>
                <c:pt idx="1">
                  <c:v>116762670436</c:v>
                </c:pt>
                <c:pt idx="2">
                  <c:v>83353496637</c:v>
                </c:pt>
                <c:pt idx="3">
                  <c:v>82290961087</c:v>
                </c:pt>
                <c:pt idx="4">
                  <c:v>78063204206</c:v>
                </c:pt>
                <c:pt idx="5">
                  <c:v>889675653125</c:v>
                </c:pt>
              </c:numCache>
            </c:numRef>
          </c:val>
        </c:ser>
        <c:firstSliceAng val="0"/>
      </c:pieChart>
    </c:plotArea>
    <c:legend>
      <c:legendPos val="r"/>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Никель</a:t>
            </a:r>
            <a:r>
              <a:rPr lang="en-US">
                <a:latin typeface="Times New Roman" pitchFamily="18" charset="0"/>
                <a:cs typeface="Times New Roman" pitchFamily="18" charset="0"/>
              </a:rPr>
              <a:t> (HS75)</a:t>
            </a:r>
            <a:endParaRPr lang="ru-RU">
              <a:latin typeface="Times New Roman" pitchFamily="18" charset="0"/>
              <a:cs typeface="Times New Roman" pitchFamily="18" charset="0"/>
            </a:endParaRPr>
          </a:p>
        </c:rich>
      </c:tx>
      <c:layout>
        <c:manualLayout>
          <c:xMode val="edge"/>
          <c:yMode val="edge"/>
          <c:x val="0.2093081710198447"/>
          <c:y val="7.407407407407407E-2"/>
        </c:manualLayout>
      </c:layout>
    </c:title>
    <c:plotArea>
      <c:layout/>
      <c:pieChart>
        <c:varyColors val="1"/>
        <c:ser>
          <c:idx val="0"/>
          <c:order val="0"/>
          <c:dLbls>
            <c:dLbl>
              <c:idx val="1"/>
              <c:layout>
                <c:manualLayout>
                  <c:x val="-3.9877515310586305E-3"/>
                  <c:y val="2.5061242344706993E-2"/>
                </c:manualLayout>
              </c:layout>
              <c:showPercent val="1"/>
            </c:dLbl>
            <c:showPercent val="1"/>
          </c:dLbls>
          <c:cat>
            <c:strRef>
              <c:f>Лист3!$H$3:$H$8</c:f>
              <c:strCache>
                <c:ptCount val="6"/>
                <c:pt idx="0">
                  <c:v>Канада</c:v>
                </c:pt>
                <c:pt idx="1">
                  <c:v>Россия</c:v>
                </c:pt>
                <c:pt idx="2">
                  <c:v>США</c:v>
                </c:pt>
                <c:pt idx="3">
                  <c:v>Норвегия</c:v>
                </c:pt>
                <c:pt idx="4">
                  <c:v>Великобритания</c:v>
                </c:pt>
                <c:pt idx="5">
                  <c:v>Прочие страны</c:v>
                </c:pt>
              </c:strCache>
            </c:strRef>
          </c:cat>
          <c:val>
            <c:numRef>
              <c:f>Лист3!$I$3:$I$8</c:f>
              <c:numCache>
                <c:formatCode>General</c:formatCode>
                <c:ptCount val="6"/>
                <c:pt idx="0">
                  <c:v>19869854860</c:v>
                </c:pt>
                <c:pt idx="1">
                  <c:v>17755363379</c:v>
                </c:pt>
                <c:pt idx="2">
                  <c:v>7435546211</c:v>
                </c:pt>
                <c:pt idx="3">
                  <c:v>5406980941</c:v>
                </c:pt>
                <c:pt idx="4">
                  <c:v>5240166428</c:v>
                </c:pt>
                <c:pt idx="5">
                  <c:v>41945270671</c:v>
                </c:pt>
              </c:numCache>
            </c:numRef>
          </c:val>
        </c:ser>
        <c:firstSliceAng val="0"/>
      </c:pieChart>
    </c:plotArea>
    <c:legend>
      <c:legendPos val="r"/>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l">
              <a:defRPr/>
            </a:pPr>
            <a:r>
              <a:rPr lang="ru-RU"/>
              <a:t>Алюминий</a:t>
            </a:r>
            <a:r>
              <a:rPr lang="en-US"/>
              <a:t> (</a:t>
            </a:r>
            <a:r>
              <a:rPr lang="en-US">
                <a:latin typeface="Times New Roman" pitchFamily="18" charset="0"/>
                <a:cs typeface="Times New Roman" pitchFamily="18" charset="0"/>
              </a:rPr>
              <a:t>HS76</a:t>
            </a:r>
            <a:r>
              <a:rPr lang="en-US"/>
              <a:t>)</a:t>
            </a:r>
            <a:endParaRPr lang="ru-RU"/>
          </a:p>
        </c:rich>
      </c:tx>
      <c:layout>
        <c:manualLayout>
          <c:xMode val="edge"/>
          <c:yMode val="edge"/>
          <c:x val="0.14485355648535564"/>
          <c:y val="4.629629629629646E-2"/>
        </c:manualLayout>
      </c:layout>
    </c:title>
    <c:plotArea>
      <c:layout/>
      <c:pieChart>
        <c:varyColors val="1"/>
        <c:ser>
          <c:idx val="0"/>
          <c:order val="0"/>
          <c:dLbls>
            <c:dLbl>
              <c:idx val="4"/>
              <c:layout>
                <c:manualLayout>
                  <c:x val="-4.1384514435695539E-3"/>
                  <c:y val="-1.981335666375042E-2"/>
                </c:manualLayout>
              </c:layout>
              <c:showPercent val="1"/>
            </c:dLbl>
            <c:showPercent val="1"/>
          </c:dLbls>
          <c:cat>
            <c:strRef>
              <c:f>Лист3!$K$3:$K$8</c:f>
              <c:strCache>
                <c:ptCount val="6"/>
                <c:pt idx="0">
                  <c:v>Германия</c:v>
                </c:pt>
                <c:pt idx="1">
                  <c:v>США</c:v>
                </c:pt>
                <c:pt idx="2">
                  <c:v>Китай</c:v>
                </c:pt>
                <c:pt idx="3">
                  <c:v>Канада</c:v>
                </c:pt>
                <c:pt idx="4">
                  <c:v>Россия</c:v>
                </c:pt>
                <c:pt idx="5">
                  <c:v>Прочие страны</c:v>
                </c:pt>
              </c:strCache>
            </c:strRef>
          </c:cat>
          <c:val>
            <c:numRef>
              <c:f>Лист3!$L$3:$L$8</c:f>
              <c:numCache>
                <c:formatCode>General</c:formatCode>
                <c:ptCount val="6"/>
                <c:pt idx="0">
                  <c:v>59572734483</c:v>
                </c:pt>
                <c:pt idx="1">
                  <c:v>44713725726</c:v>
                </c:pt>
                <c:pt idx="2">
                  <c:v>42678007180</c:v>
                </c:pt>
                <c:pt idx="3">
                  <c:v>34039020899</c:v>
                </c:pt>
                <c:pt idx="4">
                  <c:v>27481332937</c:v>
                </c:pt>
                <c:pt idx="5">
                  <c:v>303946323081</c:v>
                </c:pt>
              </c:numCache>
            </c:numRef>
          </c:val>
        </c:ser>
        <c:firstSliceAng val="0"/>
      </c:pieChart>
    </c:plotArea>
    <c:legend>
      <c:legendPos val="r"/>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Медь</a:t>
            </a:r>
            <a:r>
              <a:rPr lang="en-US">
                <a:latin typeface="Times New Roman" pitchFamily="18" charset="0"/>
                <a:cs typeface="Times New Roman" pitchFamily="18" charset="0"/>
              </a:rPr>
              <a:t> (HS74)</a:t>
            </a:r>
            <a:endParaRPr lang="ru-RU">
              <a:latin typeface="Times New Roman" pitchFamily="18" charset="0"/>
              <a:cs typeface="Times New Roman" pitchFamily="18" charset="0"/>
            </a:endParaRPr>
          </a:p>
        </c:rich>
      </c:tx>
      <c:layout>
        <c:manualLayout>
          <c:xMode val="edge"/>
          <c:yMode val="edge"/>
          <c:x val="0.20822789825810681"/>
          <c:y val="6.3291139240506333E-2"/>
        </c:manualLayout>
      </c:layout>
    </c:title>
    <c:plotArea>
      <c:layout/>
      <c:pieChart>
        <c:varyColors val="1"/>
        <c:ser>
          <c:idx val="0"/>
          <c:order val="0"/>
          <c:dLbls>
            <c:showPercent val="1"/>
          </c:dLbls>
          <c:cat>
            <c:strRef>
              <c:f>Лист3!$E$3:$E$8</c:f>
              <c:strCache>
                <c:ptCount val="6"/>
                <c:pt idx="0">
                  <c:v>Чили</c:v>
                </c:pt>
                <c:pt idx="1">
                  <c:v>Германия</c:v>
                </c:pt>
                <c:pt idx="2">
                  <c:v>Япония</c:v>
                </c:pt>
                <c:pt idx="3">
                  <c:v>США</c:v>
                </c:pt>
                <c:pt idx="4">
                  <c:v>Россия</c:v>
                </c:pt>
                <c:pt idx="5">
                  <c:v>Прочие страны</c:v>
                </c:pt>
              </c:strCache>
            </c:strRef>
          </c:cat>
          <c:val>
            <c:numRef>
              <c:f>Лист3!$F$3:$F$8</c:f>
              <c:numCache>
                <c:formatCode>General</c:formatCode>
                <c:ptCount val="6"/>
                <c:pt idx="0">
                  <c:v>78394006161</c:v>
                </c:pt>
                <c:pt idx="1">
                  <c:v>53908044773</c:v>
                </c:pt>
                <c:pt idx="2">
                  <c:v>34055415800</c:v>
                </c:pt>
                <c:pt idx="3">
                  <c:v>32057965956</c:v>
                </c:pt>
                <c:pt idx="4">
                  <c:v>19266849806</c:v>
                </c:pt>
                <c:pt idx="5">
                  <c:v>314528403257</c:v>
                </c:pt>
              </c:numCache>
            </c:numRef>
          </c:val>
        </c:ser>
        <c:firstSliceAng val="0"/>
      </c:pieChart>
    </c:plotArea>
    <c:legend>
      <c:legendPos val="r"/>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Прочие базовые</a:t>
            </a:r>
            <a:r>
              <a:rPr lang="ru-RU" baseline="0">
                <a:latin typeface="Times New Roman" pitchFamily="18" charset="0"/>
                <a:cs typeface="Times New Roman" pitchFamily="18" charset="0"/>
              </a:rPr>
              <a:t> металлы (</a:t>
            </a:r>
            <a:r>
              <a:rPr lang="en-US" baseline="0">
                <a:latin typeface="Times New Roman" pitchFamily="18" charset="0"/>
                <a:cs typeface="Times New Roman" pitchFamily="18" charset="0"/>
              </a:rPr>
              <a:t>HS72)</a:t>
            </a:r>
            <a:endParaRPr lang="ru-RU">
              <a:latin typeface="Times New Roman" pitchFamily="18" charset="0"/>
              <a:cs typeface="Times New Roman" pitchFamily="18" charset="0"/>
            </a:endParaRPr>
          </a:p>
        </c:rich>
      </c:tx>
      <c:layout>
        <c:manualLayout>
          <c:xMode val="edge"/>
          <c:yMode val="edge"/>
          <c:x val="5.0890264615238955E-2"/>
          <c:y val="4.6376803126453842E-2"/>
        </c:manualLayout>
      </c:layout>
    </c:title>
    <c:plotArea>
      <c:layout/>
      <c:pieChart>
        <c:varyColors val="1"/>
        <c:ser>
          <c:idx val="0"/>
          <c:order val="0"/>
          <c:dLbls>
            <c:dLbl>
              <c:idx val="4"/>
              <c:layout>
                <c:manualLayout>
                  <c:x val="9.6896325459317947E-3"/>
                  <c:y val="-1.043671624380286E-2"/>
                </c:manualLayout>
              </c:layout>
              <c:showPercent val="1"/>
            </c:dLbl>
            <c:showPercent val="1"/>
          </c:dLbls>
          <c:cat>
            <c:strRef>
              <c:f>Лист3!$N$3:$N$8</c:f>
              <c:strCache>
                <c:ptCount val="6"/>
                <c:pt idx="0">
                  <c:v>США</c:v>
                </c:pt>
                <c:pt idx="1">
                  <c:v>Китай</c:v>
                </c:pt>
                <c:pt idx="2">
                  <c:v>Япония</c:v>
                </c:pt>
                <c:pt idx="3">
                  <c:v>Германия</c:v>
                </c:pt>
                <c:pt idx="4">
                  <c:v>Россия</c:v>
                </c:pt>
                <c:pt idx="5">
                  <c:v>Прочие страны</c:v>
                </c:pt>
              </c:strCache>
            </c:strRef>
          </c:cat>
          <c:val>
            <c:numRef>
              <c:f>Лист3!$O$3:$O$8</c:f>
              <c:numCache>
                <c:formatCode>General</c:formatCode>
                <c:ptCount val="6"/>
                <c:pt idx="0">
                  <c:v>9149833812</c:v>
                </c:pt>
                <c:pt idx="1">
                  <c:v>8555143839</c:v>
                </c:pt>
                <c:pt idx="2">
                  <c:v>5647461864</c:v>
                </c:pt>
                <c:pt idx="3">
                  <c:v>4838195442</c:v>
                </c:pt>
                <c:pt idx="4">
                  <c:v>3223841458</c:v>
                </c:pt>
                <c:pt idx="5">
                  <c:v>21465532336</c:v>
                </c:pt>
              </c:numCache>
            </c:numRef>
          </c:val>
        </c:ser>
        <c:firstSliceAng val="0"/>
      </c:pieChart>
    </c:plotArea>
    <c:legend>
      <c:legendPos val="r"/>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Лист3!$C$2</c:f>
              <c:strCache>
                <c:ptCount val="1"/>
                <c:pt idx="0">
                  <c:v>I передел</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Лист3!$C$3:$C$19</c:f>
              <c:numCache>
                <c:formatCode>General</c:formatCode>
                <c:ptCount val="17"/>
                <c:pt idx="0">
                  <c:v>1007.6849340000012</c:v>
                </c:pt>
                <c:pt idx="1">
                  <c:v>1210.9990379999999</c:v>
                </c:pt>
                <c:pt idx="2">
                  <c:v>1399.5963500000005</c:v>
                </c:pt>
                <c:pt idx="3">
                  <c:v>1064.406234</c:v>
                </c:pt>
                <c:pt idx="4">
                  <c:v>1077.6021189999965</c:v>
                </c:pt>
                <c:pt idx="5">
                  <c:v>998.66701899999805</c:v>
                </c:pt>
                <c:pt idx="6">
                  <c:v>1177.2593399999998</c:v>
                </c:pt>
                <c:pt idx="7">
                  <c:v>1824.5989490000002</c:v>
                </c:pt>
                <c:pt idx="8">
                  <c:v>4316.1404180000018</c:v>
                </c:pt>
                <c:pt idx="9">
                  <c:v>5080.5882010000014</c:v>
                </c:pt>
                <c:pt idx="10">
                  <c:v>4763.2002770000008</c:v>
                </c:pt>
                <c:pt idx="11">
                  <c:v>5456.3341919999993</c:v>
                </c:pt>
                <c:pt idx="12">
                  <c:v>7537.121363000012</c:v>
                </c:pt>
                <c:pt idx="13">
                  <c:v>3448.9542140000012</c:v>
                </c:pt>
                <c:pt idx="14">
                  <c:v>4560.0096710000034</c:v>
                </c:pt>
                <c:pt idx="15">
                  <c:v>5983.3592979999994</c:v>
                </c:pt>
                <c:pt idx="16">
                  <c:v>5946.5360150000006</c:v>
                </c:pt>
              </c:numCache>
            </c:numRef>
          </c:val>
        </c:ser>
        <c:ser>
          <c:idx val="1"/>
          <c:order val="1"/>
          <c:tx>
            <c:strRef>
              <c:f>Лист3!$D$2</c:f>
              <c:strCache>
                <c:ptCount val="1"/>
                <c:pt idx="0">
                  <c:v>II передел</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Лист3!$D$3:$D$19</c:f>
              <c:numCache>
                <c:formatCode>General</c:formatCode>
                <c:ptCount val="17"/>
                <c:pt idx="0">
                  <c:v>2229.6003380000002</c:v>
                </c:pt>
                <c:pt idx="1">
                  <c:v>2099.8595240000022</c:v>
                </c:pt>
                <c:pt idx="2">
                  <c:v>1160.290117</c:v>
                </c:pt>
                <c:pt idx="3">
                  <c:v>1430.7811520000002</c:v>
                </c:pt>
                <c:pt idx="4">
                  <c:v>1811.8417379999996</c:v>
                </c:pt>
                <c:pt idx="5">
                  <c:v>1841.1536359999998</c:v>
                </c:pt>
                <c:pt idx="6">
                  <c:v>1899.0658800000001</c:v>
                </c:pt>
                <c:pt idx="7">
                  <c:v>2126.4468360000001</c:v>
                </c:pt>
                <c:pt idx="8">
                  <c:v>4642.6206550000024</c:v>
                </c:pt>
                <c:pt idx="9">
                  <c:v>4748.726353</c:v>
                </c:pt>
                <c:pt idx="10">
                  <c:v>5265.2126480000024</c:v>
                </c:pt>
                <c:pt idx="11">
                  <c:v>6651.3526660000161</c:v>
                </c:pt>
                <c:pt idx="12">
                  <c:v>10735.744753000028</c:v>
                </c:pt>
                <c:pt idx="13">
                  <c:v>4808.3474149999993</c:v>
                </c:pt>
                <c:pt idx="14">
                  <c:v>6979.4943719999992</c:v>
                </c:pt>
                <c:pt idx="15">
                  <c:v>7728.7057179999965</c:v>
                </c:pt>
                <c:pt idx="16">
                  <c:v>7868.6909690000111</c:v>
                </c:pt>
              </c:numCache>
            </c:numRef>
          </c:val>
        </c:ser>
        <c:ser>
          <c:idx val="2"/>
          <c:order val="2"/>
          <c:tx>
            <c:strRef>
              <c:f>Лист3!$E$2</c:f>
              <c:strCache>
                <c:ptCount val="1"/>
                <c:pt idx="0">
                  <c:v>III передел</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Лист3!$E$3:$E$19</c:f>
              <c:numCache>
                <c:formatCode>General</c:formatCode>
                <c:ptCount val="17"/>
                <c:pt idx="0">
                  <c:v>3699.6547549999982</c:v>
                </c:pt>
                <c:pt idx="1">
                  <c:v>3665.940654999999</c:v>
                </c:pt>
                <c:pt idx="2">
                  <c:v>2960.4361730000069</c:v>
                </c:pt>
                <c:pt idx="3">
                  <c:v>2221.4195570000065</c:v>
                </c:pt>
                <c:pt idx="4">
                  <c:v>2901.3819170000065</c:v>
                </c:pt>
                <c:pt idx="5">
                  <c:v>2163.6826589999987</c:v>
                </c:pt>
                <c:pt idx="6">
                  <c:v>2823.1736370000012</c:v>
                </c:pt>
                <c:pt idx="7">
                  <c:v>3795.4918160000079</c:v>
                </c:pt>
                <c:pt idx="8">
                  <c:v>5965.730113999999</c:v>
                </c:pt>
                <c:pt idx="9">
                  <c:v>6316.1529230000142</c:v>
                </c:pt>
                <c:pt idx="10">
                  <c:v>5807.2903360000018</c:v>
                </c:pt>
                <c:pt idx="11">
                  <c:v>6568.1236990000034</c:v>
                </c:pt>
                <c:pt idx="12">
                  <c:v>7609.9213879999925</c:v>
                </c:pt>
                <c:pt idx="13">
                  <c:v>5543.638848999999</c:v>
                </c:pt>
                <c:pt idx="14">
                  <c:v>5732.4426800000001</c:v>
                </c:pt>
                <c:pt idx="15">
                  <c:v>6382.7017220000025</c:v>
                </c:pt>
                <c:pt idx="16">
                  <c:v>6621.2793649999994</c:v>
                </c:pt>
              </c:numCache>
            </c:numRef>
          </c:val>
        </c:ser>
        <c:ser>
          <c:idx val="3"/>
          <c:order val="3"/>
          <c:tx>
            <c:strRef>
              <c:f>Лист3!$F$2</c:f>
              <c:strCache>
                <c:ptCount val="1"/>
                <c:pt idx="0">
                  <c:v>IV передел: Легированная сталь</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Лист3!$F$3:$F$19</c:f>
              <c:numCache>
                <c:formatCode>General</c:formatCode>
                <c:ptCount val="17"/>
                <c:pt idx="0">
                  <c:v>619.80972200000008</c:v>
                </c:pt>
                <c:pt idx="1">
                  <c:v>537.98273599999993</c:v>
                </c:pt>
                <c:pt idx="2">
                  <c:v>517.83839999999998</c:v>
                </c:pt>
                <c:pt idx="3">
                  <c:v>372.59755099999916</c:v>
                </c:pt>
                <c:pt idx="4">
                  <c:v>488.90084499999995</c:v>
                </c:pt>
                <c:pt idx="5">
                  <c:v>543.92221099999779</c:v>
                </c:pt>
                <c:pt idx="6">
                  <c:v>511.39775599999933</c:v>
                </c:pt>
                <c:pt idx="7">
                  <c:v>629.1344449999998</c:v>
                </c:pt>
                <c:pt idx="8">
                  <c:v>1049.0995750000011</c:v>
                </c:pt>
                <c:pt idx="9">
                  <c:v>1725.4762080000003</c:v>
                </c:pt>
                <c:pt idx="10">
                  <c:v>2016.4236680000001</c:v>
                </c:pt>
                <c:pt idx="11">
                  <c:v>2438.9608860000003</c:v>
                </c:pt>
                <c:pt idx="12">
                  <c:v>2719.9069920000002</c:v>
                </c:pt>
                <c:pt idx="13">
                  <c:v>923.72217899999976</c:v>
                </c:pt>
                <c:pt idx="14">
                  <c:v>1484.8775550000028</c:v>
                </c:pt>
                <c:pt idx="15">
                  <c:v>1885.2862930000001</c:v>
                </c:pt>
                <c:pt idx="16">
                  <c:v>2165.1578910000003</c:v>
                </c:pt>
              </c:numCache>
            </c:numRef>
          </c:val>
        </c:ser>
        <c:ser>
          <c:idx val="4"/>
          <c:order val="4"/>
          <c:tx>
            <c:strRef>
              <c:f>Лист3!$G$2</c:f>
              <c:strCache>
                <c:ptCount val="1"/>
                <c:pt idx="0">
                  <c:v>IV передел: Изделия из черных металлов</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Лист3!$G$3:$G$19</c:f>
              <c:numCache>
                <c:formatCode>General</c:formatCode>
                <c:ptCount val="17"/>
                <c:pt idx="0">
                  <c:v>634.28508300000055</c:v>
                </c:pt>
                <c:pt idx="1">
                  <c:v>522.24506499999939</c:v>
                </c:pt>
                <c:pt idx="2">
                  <c:v>572.55530799999997</c:v>
                </c:pt>
                <c:pt idx="3">
                  <c:v>471.48493899999914</c:v>
                </c:pt>
                <c:pt idx="4">
                  <c:v>579.60750199999939</c:v>
                </c:pt>
                <c:pt idx="5">
                  <c:v>780.76376500000003</c:v>
                </c:pt>
                <c:pt idx="6">
                  <c:v>755.61314900000002</c:v>
                </c:pt>
                <c:pt idx="7">
                  <c:v>1051.9270580000011</c:v>
                </c:pt>
                <c:pt idx="8">
                  <c:v>1446.998926</c:v>
                </c:pt>
                <c:pt idx="9">
                  <c:v>1957.3056680000011</c:v>
                </c:pt>
                <c:pt idx="10">
                  <c:v>2174.0326540000001</c:v>
                </c:pt>
                <c:pt idx="11">
                  <c:v>2478.4435170000065</c:v>
                </c:pt>
                <c:pt idx="12">
                  <c:v>3089.7604469999997</c:v>
                </c:pt>
                <c:pt idx="13">
                  <c:v>3104.039929</c:v>
                </c:pt>
                <c:pt idx="14">
                  <c:v>1392.6858930000001</c:v>
                </c:pt>
                <c:pt idx="15">
                  <c:v>2070.7773820000002</c:v>
                </c:pt>
                <c:pt idx="16">
                  <c:v>3017.9206399999998</c:v>
                </c:pt>
              </c:numCache>
            </c:numRef>
          </c:val>
        </c:ser>
        <c:shape val="box"/>
        <c:axId val="94957952"/>
        <c:axId val="94959488"/>
        <c:axId val="0"/>
      </c:bar3DChart>
      <c:catAx>
        <c:axId val="94957952"/>
        <c:scaling>
          <c:orientation val="minMax"/>
        </c:scaling>
        <c:axPos val="b"/>
        <c:numFmt formatCode="General" sourceLinked="1"/>
        <c:tickLblPos val="nextTo"/>
        <c:crossAx val="94959488"/>
        <c:crosses val="autoZero"/>
        <c:auto val="1"/>
        <c:lblAlgn val="ctr"/>
        <c:lblOffset val="100"/>
      </c:catAx>
      <c:valAx>
        <c:axId val="94959488"/>
        <c:scaling>
          <c:orientation val="minMax"/>
        </c:scaling>
        <c:axPos val="l"/>
        <c:majorGridlines/>
        <c:numFmt formatCode="General" sourceLinked="1"/>
        <c:tickLblPos val="nextTo"/>
        <c:crossAx val="94957952"/>
        <c:crosses val="autoZero"/>
        <c:crossBetween val="between"/>
      </c:valAx>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Лист3!$C$27</c:f>
              <c:strCache>
                <c:ptCount val="1"/>
                <c:pt idx="0">
                  <c:v>I передел</c:v>
                </c:pt>
              </c:strCache>
            </c:strRef>
          </c:tx>
          <c:cat>
            <c:numRef>
              <c:f>Лист3!$B$28:$B$44</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Лист3!$C$28:$C$44</c:f>
              <c:numCache>
                <c:formatCode>General</c:formatCode>
                <c:ptCount val="17"/>
                <c:pt idx="0">
                  <c:v>494.60357500000015</c:v>
                </c:pt>
                <c:pt idx="1">
                  <c:v>262.18080599999996</c:v>
                </c:pt>
                <c:pt idx="2">
                  <c:v>189.41960099999972</c:v>
                </c:pt>
                <c:pt idx="3">
                  <c:v>151.75546199999999</c:v>
                </c:pt>
                <c:pt idx="4">
                  <c:v>197.55182600000057</c:v>
                </c:pt>
                <c:pt idx="5">
                  <c:v>168.59016400000002</c:v>
                </c:pt>
                <c:pt idx="6">
                  <c:v>154.48500100000001</c:v>
                </c:pt>
                <c:pt idx="7">
                  <c:v>233.933493</c:v>
                </c:pt>
                <c:pt idx="8">
                  <c:v>397.69077199999964</c:v>
                </c:pt>
                <c:pt idx="9">
                  <c:v>341.41689999999898</c:v>
                </c:pt>
                <c:pt idx="10">
                  <c:v>362.40361699999892</c:v>
                </c:pt>
                <c:pt idx="11">
                  <c:v>591.04569799999808</c:v>
                </c:pt>
                <c:pt idx="12">
                  <c:v>977.73344400000053</c:v>
                </c:pt>
                <c:pt idx="13">
                  <c:v>411.56573599999905</c:v>
                </c:pt>
                <c:pt idx="14">
                  <c:v>422.66755099999995</c:v>
                </c:pt>
                <c:pt idx="15">
                  <c:v>430.13160800000009</c:v>
                </c:pt>
                <c:pt idx="16">
                  <c:v>572.19045599999981</c:v>
                </c:pt>
              </c:numCache>
            </c:numRef>
          </c:val>
        </c:ser>
        <c:ser>
          <c:idx val="1"/>
          <c:order val="1"/>
          <c:tx>
            <c:strRef>
              <c:f>Лист3!$D$27</c:f>
              <c:strCache>
                <c:ptCount val="1"/>
                <c:pt idx="0">
                  <c:v>II передел</c:v>
                </c:pt>
              </c:strCache>
            </c:strRef>
          </c:tx>
          <c:cat>
            <c:numRef>
              <c:f>Лист3!$B$28:$B$44</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Лист3!$D$28:$D$44</c:f>
              <c:numCache>
                <c:formatCode>General</c:formatCode>
                <c:ptCount val="17"/>
                <c:pt idx="0">
                  <c:v>52.626476000000011</c:v>
                </c:pt>
                <c:pt idx="1">
                  <c:v>6.9496760000000153</c:v>
                </c:pt>
                <c:pt idx="2">
                  <c:v>5.0171119999999787</c:v>
                </c:pt>
                <c:pt idx="3">
                  <c:v>3.0061810000000002</c:v>
                </c:pt>
                <c:pt idx="4">
                  <c:v>3.0024639999999967</c:v>
                </c:pt>
                <c:pt idx="5">
                  <c:v>2.1930679999999998</c:v>
                </c:pt>
                <c:pt idx="6">
                  <c:v>2.1278929999999998</c:v>
                </c:pt>
                <c:pt idx="7">
                  <c:v>5.3694920000000002</c:v>
                </c:pt>
                <c:pt idx="8">
                  <c:v>9.6480169999999994</c:v>
                </c:pt>
                <c:pt idx="9">
                  <c:v>6.8058069999999855</c:v>
                </c:pt>
                <c:pt idx="10">
                  <c:v>9.2962820000000015</c:v>
                </c:pt>
                <c:pt idx="11">
                  <c:v>6.3587109999999845</c:v>
                </c:pt>
                <c:pt idx="12">
                  <c:v>9.3489360000000001</c:v>
                </c:pt>
                <c:pt idx="13">
                  <c:v>1.6382820000000042</c:v>
                </c:pt>
                <c:pt idx="14">
                  <c:v>4.1550469999999855</c:v>
                </c:pt>
                <c:pt idx="15">
                  <c:v>21.189889999999988</c:v>
                </c:pt>
                <c:pt idx="16">
                  <c:v>8.9106560000000048</c:v>
                </c:pt>
              </c:numCache>
            </c:numRef>
          </c:val>
        </c:ser>
        <c:ser>
          <c:idx val="2"/>
          <c:order val="2"/>
          <c:tx>
            <c:strRef>
              <c:f>Лист3!$E$27</c:f>
              <c:strCache>
                <c:ptCount val="1"/>
                <c:pt idx="0">
                  <c:v>III передел</c:v>
                </c:pt>
              </c:strCache>
            </c:strRef>
          </c:tx>
          <c:cat>
            <c:numRef>
              <c:f>Лист3!$B$28:$B$44</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Лист3!$E$28:$E$44</c:f>
              <c:numCache>
                <c:formatCode>General</c:formatCode>
                <c:ptCount val="17"/>
                <c:pt idx="0">
                  <c:v>673.24635199999943</c:v>
                </c:pt>
                <c:pt idx="1">
                  <c:v>483.70062599999989</c:v>
                </c:pt>
                <c:pt idx="2">
                  <c:v>426.19665399999963</c:v>
                </c:pt>
                <c:pt idx="3">
                  <c:v>290.67778399999992</c:v>
                </c:pt>
                <c:pt idx="4">
                  <c:v>484.57868599999995</c:v>
                </c:pt>
                <c:pt idx="5">
                  <c:v>495.069953</c:v>
                </c:pt>
                <c:pt idx="6">
                  <c:v>374.4841009999991</c:v>
                </c:pt>
                <c:pt idx="7">
                  <c:v>703.96035600000016</c:v>
                </c:pt>
                <c:pt idx="8">
                  <c:v>1113.1445760000004</c:v>
                </c:pt>
                <c:pt idx="9">
                  <c:v>1617.2004130000005</c:v>
                </c:pt>
                <c:pt idx="10">
                  <c:v>2357.882787</c:v>
                </c:pt>
                <c:pt idx="11">
                  <c:v>3488.1380260000001</c:v>
                </c:pt>
                <c:pt idx="12">
                  <c:v>3880.1677660000005</c:v>
                </c:pt>
                <c:pt idx="13">
                  <c:v>1841.7317050000001</c:v>
                </c:pt>
                <c:pt idx="14">
                  <c:v>2800.6254709999994</c:v>
                </c:pt>
                <c:pt idx="15">
                  <c:v>4072.2804160000001</c:v>
                </c:pt>
                <c:pt idx="16">
                  <c:v>4434.6150360000147</c:v>
                </c:pt>
              </c:numCache>
            </c:numRef>
          </c:val>
        </c:ser>
        <c:ser>
          <c:idx val="3"/>
          <c:order val="3"/>
          <c:tx>
            <c:strRef>
              <c:f>Лист3!$F$27</c:f>
              <c:strCache>
                <c:ptCount val="1"/>
                <c:pt idx="0">
                  <c:v>IV передел: Легированная сталь</c:v>
                </c:pt>
              </c:strCache>
            </c:strRef>
          </c:tx>
          <c:cat>
            <c:numRef>
              <c:f>Лист3!$B$28:$B$44</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Лист3!$F$28:$F$44</c:f>
              <c:numCache>
                <c:formatCode>General</c:formatCode>
                <c:ptCount val="17"/>
                <c:pt idx="0">
                  <c:v>182.48391000000001</c:v>
                </c:pt>
                <c:pt idx="1">
                  <c:v>149.36763100000007</c:v>
                </c:pt>
                <c:pt idx="2">
                  <c:v>159.80486999999999</c:v>
                </c:pt>
                <c:pt idx="3">
                  <c:v>95.296672000000001</c:v>
                </c:pt>
                <c:pt idx="4">
                  <c:v>132.05076999999997</c:v>
                </c:pt>
                <c:pt idx="5">
                  <c:v>173.76105199999998</c:v>
                </c:pt>
                <c:pt idx="6">
                  <c:v>127.60407600000001</c:v>
                </c:pt>
                <c:pt idx="7">
                  <c:v>225.13703200000009</c:v>
                </c:pt>
                <c:pt idx="8">
                  <c:v>335.44226800000001</c:v>
                </c:pt>
                <c:pt idx="9">
                  <c:v>581.29587500000264</c:v>
                </c:pt>
                <c:pt idx="10">
                  <c:v>854.4667149999982</c:v>
                </c:pt>
                <c:pt idx="11">
                  <c:v>1636.7814639999999</c:v>
                </c:pt>
                <c:pt idx="12">
                  <c:v>1504.8443239999963</c:v>
                </c:pt>
                <c:pt idx="13">
                  <c:v>1069.6942289999931</c:v>
                </c:pt>
                <c:pt idx="14">
                  <c:v>1182.5884950000002</c:v>
                </c:pt>
                <c:pt idx="15">
                  <c:v>1779.673059</c:v>
                </c:pt>
                <c:pt idx="16">
                  <c:v>1372.5277050000011</c:v>
                </c:pt>
              </c:numCache>
            </c:numRef>
          </c:val>
        </c:ser>
        <c:ser>
          <c:idx val="4"/>
          <c:order val="4"/>
          <c:tx>
            <c:strRef>
              <c:f>Лист3!$G$27</c:f>
              <c:strCache>
                <c:ptCount val="1"/>
                <c:pt idx="0">
                  <c:v>IV передел: Изделия из черных металлов</c:v>
                </c:pt>
              </c:strCache>
            </c:strRef>
          </c:tx>
          <c:cat>
            <c:numRef>
              <c:f>Лист3!$B$28:$B$44</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Лист3!$G$28:$G$44</c:f>
              <c:numCache>
                <c:formatCode>General</c:formatCode>
                <c:ptCount val="17"/>
                <c:pt idx="0">
                  <c:v>1512.5101830000001</c:v>
                </c:pt>
                <c:pt idx="1">
                  <c:v>1469.0187670000039</c:v>
                </c:pt>
                <c:pt idx="2">
                  <c:v>1127.464798</c:v>
                </c:pt>
                <c:pt idx="3">
                  <c:v>819.23319700000002</c:v>
                </c:pt>
                <c:pt idx="4">
                  <c:v>909.62620799999809</c:v>
                </c:pt>
                <c:pt idx="5">
                  <c:v>1109.060508</c:v>
                </c:pt>
                <c:pt idx="6">
                  <c:v>1133.6018449999954</c:v>
                </c:pt>
                <c:pt idx="7">
                  <c:v>1431.9516980000001</c:v>
                </c:pt>
                <c:pt idx="8">
                  <c:v>1984.5131879999999</c:v>
                </c:pt>
                <c:pt idx="9">
                  <c:v>2703.44292</c:v>
                </c:pt>
                <c:pt idx="10">
                  <c:v>3751.0893209999999</c:v>
                </c:pt>
                <c:pt idx="11">
                  <c:v>5580.7672220000004</c:v>
                </c:pt>
                <c:pt idx="12">
                  <c:v>6207.7373289999996</c:v>
                </c:pt>
                <c:pt idx="13">
                  <c:v>3726.0036519999999</c:v>
                </c:pt>
                <c:pt idx="14">
                  <c:v>5900.7168080000001</c:v>
                </c:pt>
                <c:pt idx="15">
                  <c:v>7731.7370159999855</c:v>
                </c:pt>
                <c:pt idx="16">
                  <c:v>7618.4001779999999</c:v>
                </c:pt>
              </c:numCache>
            </c:numRef>
          </c:val>
        </c:ser>
        <c:shape val="box"/>
        <c:axId val="95059328"/>
        <c:axId val="95065216"/>
        <c:axId val="0"/>
      </c:bar3DChart>
      <c:catAx>
        <c:axId val="95059328"/>
        <c:scaling>
          <c:orientation val="minMax"/>
        </c:scaling>
        <c:axPos val="b"/>
        <c:numFmt formatCode="General" sourceLinked="1"/>
        <c:tickLblPos val="nextTo"/>
        <c:crossAx val="95065216"/>
        <c:crosses val="autoZero"/>
        <c:auto val="1"/>
        <c:lblAlgn val="ctr"/>
        <c:lblOffset val="100"/>
      </c:catAx>
      <c:valAx>
        <c:axId val="95065216"/>
        <c:scaling>
          <c:orientation val="minMax"/>
        </c:scaling>
        <c:axPos val="l"/>
        <c:majorGridlines/>
        <c:numFmt formatCode="0%" sourceLinked="1"/>
        <c:tickLblPos val="nextTo"/>
        <c:crossAx val="95059328"/>
        <c:crosses val="autoZero"/>
        <c:crossBetween val="between"/>
      </c:valAx>
    </c:plotArea>
    <c:legend>
      <c:legendPos val="r"/>
      <c:layout>
        <c:manualLayout>
          <c:xMode val="edge"/>
          <c:yMode val="edge"/>
          <c:x val="0.72878538966074569"/>
          <c:y val="0.30326484584470154"/>
          <c:w val="0.26304711625827576"/>
          <c:h val="0.31658658924457783"/>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627224431950479"/>
          <c:y val="5.6030183727034118E-2"/>
          <c:w val="0.62391155934085263"/>
          <c:h val="0.79687745430008483"/>
        </c:manualLayout>
      </c:layout>
      <c:barChart>
        <c:barDir val="col"/>
        <c:grouping val="clustered"/>
        <c:ser>
          <c:idx val="0"/>
          <c:order val="0"/>
          <c:tx>
            <c:strRef>
              <c:f>'[72.xls]Лист5'!$G$2</c:f>
              <c:strCache>
                <c:ptCount val="1"/>
                <c:pt idx="0">
                  <c:v>Экспорт</c:v>
                </c:pt>
              </c:strCache>
            </c:strRef>
          </c:tx>
          <c:cat>
            <c:numRef>
              <c:f>'[72.xls]Лист5'!$F$3:$F$19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'[72.xls]Лист5'!$G$3:$G$19</c:f>
              <c:numCache>
                <c:formatCode>General</c:formatCode>
                <c:ptCount val="17"/>
                <c:pt idx="0">
                  <c:v>8191.0348319999994</c:v>
                </c:pt>
                <c:pt idx="1">
                  <c:v>8037.0270179999998</c:v>
                </c:pt>
                <c:pt idx="2">
                  <c:v>6610.7163480000036</c:v>
                </c:pt>
                <c:pt idx="3">
                  <c:v>5560.6894330000014</c:v>
                </c:pt>
                <c:pt idx="4">
                  <c:v>6859.3341210000044</c:v>
                </c:pt>
                <c:pt idx="5">
                  <c:v>6328.1892900000003</c:v>
                </c:pt>
                <c:pt idx="6">
                  <c:v>7166.5097620000006</c:v>
                </c:pt>
                <c:pt idx="7">
                  <c:v>9427.5991039999262</c:v>
                </c:pt>
                <c:pt idx="8">
                  <c:v>17420.589687999996</c:v>
                </c:pt>
                <c:pt idx="9">
                  <c:v>19828.249353000017</c:v>
                </c:pt>
                <c:pt idx="10">
                  <c:v>20026.159582999815</c:v>
                </c:pt>
                <c:pt idx="11">
                  <c:v>23593.214959999896</c:v>
                </c:pt>
                <c:pt idx="12">
                  <c:v>31692.454943000019</c:v>
                </c:pt>
                <c:pt idx="13">
                  <c:v>17828.702585999999</c:v>
                </c:pt>
                <c:pt idx="14">
                  <c:v>20149.510170999896</c:v>
                </c:pt>
                <c:pt idx="15">
                  <c:v>24050.830413</c:v>
                </c:pt>
                <c:pt idx="16">
                  <c:v>25619.584879999995</c:v>
                </c:pt>
              </c:numCache>
            </c:numRef>
          </c:val>
        </c:ser>
        <c:ser>
          <c:idx val="1"/>
          <c:order val="1"/>
          <c:tx>
            <c:strRef>
              <c:f>Лист5!#ССЫЛКА!</c:f>
              <c:strCache>
                <c:ptCount val="1"/>
                <c:pt idx="0">
                  <c:v>#REF!</c:v>
                </c:pt>
              </c:strCache>
            </c:strRef>
          </c:tx>
          <c:cat>
            <c:numRef>
              <c:f>'[72.xls]Лист5'!$F$3:$F$19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Лист5!#ССЫЛКА!</c:f>
              <c:numCache>
                <c:formatCode>General</c:formatCode>
                <c:ptCount val="1"/>
                <c:pt idx="0">
                  <c:v>1</c:v>
                </c:pt>
              </c:numCache>
            </c:numRef>
          </c:val>
        </c:ser>
        <c:axId val="79469952"/>
        <c:axId val="79488128"/>
      </c:barChart>
      <c:lineChart>
        <c:grouping val="standard"/>
        <c:ser>
          <c:idx val="2"/>
          <c:order val="2"/>
          <c:tx>
            <c:strRef>
              <c:f>'[72.xls]Лист5'!$H$2</c:f>
              <c:strCache>
                <c:ptCount val="1"/>
                <c:pt idx="0">
                  <c:v>КПИЭ</c:v>
                </c:pt>
              </c:strCache>
            </c:strRef>
          </c:tx>
          <c:marker>
            <c:symbol val="none"/>
          </c:marker>
          <c:cat>
            <c:numRef>
              <c:f>'[72.xls]Лист5'!$F$3:$F$19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'[72.xls]Лист5'!$H$3:$H$19</c:f>
              <c:numCache>
                <c:formatCode>General</c:formatCode>
                <c:ptCount val="17"/>
                <c:pt idx="0">
                  <c:v>2.8095070223615801</c:v>
                </c:pt>
                <c:pt idx="1">
                  <c:v>3.3894094479580827</c:v>
                </c:pt>
                <c:pt idx="2">
                  <c:v>3.4649121190794707</c:v>
                </c:pt>
                <c:pt idx="3">
                  <c:v>4.0888345415998275</c:v>
                </c:pt>
                <c:pt idx="4">
                  <c:v>3.9722576911900167</c:v>
                </c:pt>
                <c:pt idx="5">
                  <c:v>3.2474322901947392</c:v>
                </c:pt>
                <c:pt idx="6">
                  <c:v>3.9984924970127067</c:v>
                </c:pt>
                <c:pt idx="7">
                  <c:v>3.6255087182769654</c:v>
                </c:pt>
                <c:pt idx="8">
                  <c:v>4.5360935299221934</c:v>
                </c:pt>
                <c:pt idx="9">
                  <c:v>3.7766929237647786</c:v>
                </c:pt>
                <c:pt idx="10">
                  <c:v>2.7301678048618632</c:v>
                </c:pt>
                <c:pt idx="11">
                  <c:v>2.0873241405766101</c:v>
                </c:pt>
                <c:pt idx="12">
                  <c:v>2.5193067323459242</c:v>
                </c:pt>
                <c:pt idx="13">
                  <c:v>2.5286667251983332</c:v>
                </c:pt>
                <c:pt idx="14">
                  <c:v>1.9542228820755461</c:v>
                </c:pt>
                <c:pt idx="15">
                  <c:v>1.7136309133080854</c:v>
                </c:pt>
                <c:pt idx="16">
                  <c:v>1.8291023048274679</c:v>
                </c:pt>
              </c:numCache>
            </c:numRef>
          </c:val>
        </c:ser>
        <c:marker val="1"/>
        <c:axId val="79466880"/>
        <c:axId val="79468416"/>
      </c:lineChart>
      <c:catAx>
        <c:axId val="79466880"/>
        <c:scaling>
          <c:orientation val="minMax"/>
        </c:scaling>
        <c:axPos val="b"/>
        <c:numFmt formatCode="General" sourceLinked="1"/>
        <c:tickLblPos val="nextTo"/>
        <c:crossAx val="79468416"/>
        <c:crosses val="autoZero"/>
        <c:auto val="1"/>
        <c:lblAlgn val="ctr"/>
        <c:lblOffset val="100"/>
      </c:catAx>
      <c:valAx>
        <c:axId val="79468416"/>
        <c:scaling>
          <c:orientation val="minMax"/>
        </c:scaling>
        <c:axPos val="r"/>
        <c:numFmt formatCode="General" sourceLinked="1"/>
        <c:tickLblPos val="nextTo"/>
        <c:crossAx val="79466880"/>
        <c:crosses val="max"/>
        <c:crossBetween val="between"/>
      </c:valAx>
      <c:catAx>
        <c:axId val="79469952"/>
        <c:scaling>
          <c:orientation val="minMax"/>
        </c:scaling>
        <c:delete val="1"/>
        <c:axPos val="b"/>
        <c:numFmt formatCode="General" sourceLinked="1"/>
        <c:tickLblPos val="none"/>
        <c:crossAx val="79488128"/>
        <c:crosses val="autoZero"/>
        <c:auto val="1"/>
        <c:lblAlgn val="ctr"/>
        <c:lblOffset val="100"/>
      </c:catAx>
      <c:valAx>
        <c:axId val="79488128"/>
        <c:scaling>
          <c:orientation val="minMax"/>
        </c:scaling>
        <c:axPos val="l"/>
        <c:numFmt formatCode="General" sourceLinked="1"/>
        <c:tickLblPos val="nextTo"/>
        <c:crossAx val="79469952"/>
        <c:crosses val="autoZero"/>
        <c:crossBetween val="between"/>
      </c:valAx>
    </c:plotArea>
    <c:legend>
      <c:legendPos val="r"/>
      <c:legendEntry>
        <c:idx val="1"/>
        <c:delete val="1"/>
      </c:legendEntry>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[Книга1.xlsx]Лист3!$K$23</c:f>
              <c:strCache>
                <c:ptCount val="1"/>
                <c:pt idx="0">
                  <c:v>I передел</c:v>
                </c:pt>
              </c:strCache>
            </c:strRef>
          </c:tx>
          <c:cat>
            <c:numRef>
              <c:f>[Книга1.xlsx]Лист3!$J$24:$J$40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[Книга1.xlsx]Лист3!$K$24:$K$40</c:f>
              <c:numCache>
                <c:formatCode>General</c:formatCode>
                <c:ptCount val="17"/>
                <c:pt idx="0">
                  <c:v>53.532064178943735</c:v>
                </c:pt>
                <c:pt idx="1">
                  <c:v>65.75480585984522</c:v>
                </c:pt>
                <c:pt idx="2">
                  <c:v>47.455352070010029</c:v>
                </c:pt>
                <c:pt idx="3">
                  <c:v>17.107765806638991</c:v>
                </c:pt>
                <c:pt idx="4">
                  <c:v>27.217823502017993</c:v>
                </c:pt>
                <c:pt idx="5">
                  <c:v>25.836589622870491</c:v>
                </c:pt>
                <c:pt idx="6">
                  <c:v>6.7772337555547431</c:v>
                </c:pt>
                <c:pt idx="7">
                  <c:v>15.106447300700006</c:v>
                </c:pt>
                <c:pt idx="8">
                  <c:v>26.546300272191143</c:v>
                </c:pt>
                <c:pt idx="9">
                  <c:v>58.115849892906837</c:v>
                </c:pt>
                <c:pt idx="10">
                  <c:v>88.791126040335698</c:v>
                </c:pt>
                <c:pt idx="11">
                  <c:v>114.31088833736227</c:v>
                </c:pt>
                <c:pt idx="12">
                  <c:v>71.693787699870938</c:v>
                </c:pt>
                <c:pt idx="13">
                  <c:v>110.65054657834654</c:v>
                </c:pt>
                <c:pt idx="14">
                  <c:v>38.58367315671584</c:v>
                </c:pt>
                <c:pt idx="15">
                  <c:v>252.68739034431269</c:v>
                </c:pt>
                <c:pt idx="16">
                  <c:v>455.29139735828051</c:v>
                </c:pt>
              </c:numCache>
            </c:numRef>
          </c:val>
        </c:ser>
        <c:ser>
          <c:idx val="1"/>
          <c:order val="1"/>
          <c:tx>
            <c:strRef>
              <c:f>[Книга1.xlsx]Лист3!$L$23</c:f>
              <c:strCache>
                <c:ptCount val="1"/>
                <c:pt idx="0">
                  <c:v>II передел</c:v>
                </c:pt>
              </c:strCache>
            </c:strRef>
          </c:tx>
          <c:cat>
            <c:numRef>
              <c:f>[Книга1.xlsx]Лист3!$J$24:$J$40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[Книга1.xlsx]Лист3!$L$24:$L$40</c:f>
              <c:numCache>
                <c:formatCode>General</c:formatCode>
                <c:ptCount val="17"/>
                <c:pt idx="0">
                  <c:v>3.6477447270556245</c:v>
                </c:pt>
                <c:pt idx="1">
                  <c:v>2.6975483554613882</c:v>
                </c:pt>
                <c:pt idx="2">
                  <c:v>6.0258848260953561</c:v>
                </c:pt>
                <c:pt idx="3">
                  <c:v>3.4695282697698047</c:v>
                </c:pt>
                <c:pt idx="4">
                  <c:v>6.4819664096393383</c:v>
                </c:pt>
                <c:pt idx="5">
                  <c:v>6.0906905278451635</c:v>
                </c:pt>
                <c:pt idx="6">
                  <c:v>5.8411517433821913</c:v>
                </c:pt>
                <c:pt idx="7">
                  <c:v>6.9785615003296853</c:v>
                </c:pt>
                <c:pt idx="8">
                  <c:v>26.020394451423687</c:v>
                </c:pt>
                <c:pt idx="9">
                  <c:v>6.0185712274156655</c:v>
                </c:pt>
                <c:pt idx="10">
                  <c:v>4.0723375116931884</c:v>
                </c:pt>
                <c:pt idx="11">
                  <c:v>28.929343924687629</c:v>
                </c:pt>
                <c:pt idx="12">
                  <c:v>50.165198814635446</c:v>
                </c:pt>
                <c:pt idx="13">
                  <c:v>82.029600129966269</c:v>
                </c:pt>
                <c:pt idx="14">
                  <c:v>71.016946225503432</c:v>
                </c:pt>
                <c:pt idx="15">
                  <c:v>101.64613428295647</c:v>
                </c:pt>
                <c:pt idx="16">
                  <c:v>223.12196860414392</c:v>
                </c:pt>
              </c:numCache>
            </c:numRef>
          </c:val>
        </c:ser>
        <c:ser>
          <c:idx val="2"/>
          <c:order val="2"/>
          <c:tx>
            <c:strRef>
              <c:f>[Книга1.xlsx]Лист3!$M$23</c:f>
              <c:strCache>
                <c:ptCount val="1"/>
                <c:pt idx="0">
                  <c:v>III передел</c:v>
                </c:pt>
              </c:strCache>
            </c:strRef>
          </c:tx>
          <c:cat>
            <c:numRef>
              <c:f>[Книга1.xlsx]Лист3!$J$24:$J$40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[Книга1.xlsx]Лист3!$M$24:$M$40</c:f>
              <c:numCache>
                <c:formatCode>General</c:formatCode>
                <c:ptCount val="17"/>
                <c:pt idx="0">
                  <c:v>10.575942647625428</c:v>
                </c:pt>
                <c:pt idx="1">
                  <c:v>21.949723606255699</c:v>
                </c:pt>
                <c:pt idx="2">
                  <c:v>11.34822048197004</c:v>
                </c:pt>
                <c:pt idx="3">
                  <c:v>5.7678359017285645</c:v>
                </c:pt>
                <c:pt idx="4">
                  <c:v>16.133158584536137</c:v>
                </c:pt>
                <c:pt idx="5">
                  <c:v>6.0747538497955045</c:v>
                </c:pt>
                <c:pt idx="6">
                  <c:v>2.6745126446288463</c:v>
                </c:pt>
                <c:pt idx="7">
                  <c:v>4.5772660949288984</c:v>
                </c:pt>
                <c:pt idx="8">
                  <c:v>3.9316872920950687</c:v>
                </c:pt>
                <c:pt idx="9">
                  <c:v>5.0993037531859402</c:v>
                </c:pt>
                <c:pt idx="10">
                  <c:v>12.708944744131433</c:v>
                </c:pt>
                <c:pt idx="11">
                  <c:v>9.486718299310505</c:v>
                </c:pt>
                <c:pt idx="12">
                  <c:v>84.405072363090014</c:v>
                </c:pt>
                <c:pt idx="13">
                  <c:v>18.485887596164087</c:v>
                </c:pt>
                <c:pt idx="14">
                  <c:v>41.230118417856318</c:v>
                </c:pt>
                <c:pt idx="15">
                  <c:v>46.195181858748555</c:v>
                </c:pt>
                <c:pt idx="16">
                  <c:v>51.734574764859211</c:v>
                </c:pt>
              </c:numCache>
            </c:numRef>
          </c:val>
        </c:ser>
        <c:ser>
          <c:idx val="3"/>
          <c:order val="3"/>
          <c:tx>
            <c:strRef>
              <c:f>[Книга1.xlsx]Лист3!$N$23</c:f>
              <c:strCache>
                <c:ptCount val="1"/>
                <c:pt idx="0">
                  <c:v>IV передел</c:v>
                </c:pt>
              </c:strCache>
            </c:strRef>
          </c:tx>
          <c:cat>
            <c:numRef>
              <c:f>[Книга1.xlsx]Лист3!$J$24:$J$40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[Книга1.xlsx]Лист3!$N$24:$N$40</c:f>
              <c:numCache>
                <c:formatCode>General</c:formatCode>
                <c:ptCount val="17"/>
                <c:pt idx="0">
                  <c:v>63.401234481725524</c:v>
                </c:pt>
                <c:pt idx="1">
                  <c:v>75.163582162194047</c:v>
                </c:pt>
                <c:pt idx="2">
                  <c:v>58.362037838002429</c:v>
                </c:pt>
                <c:pt idx="3">
                  <c:v>43.534261424925354</c:v>
                </c:pt>
                <c:pt idx="4">
                  <c:v>38.371196469459974</c:v>
                </c:pt>
                <c:pt idx="5">
                  <c:v>37.624860325809152</c:v>
                </c:pt>
                <c:pt idx="6">
                  <c:v>38.426173291540351</c:v>
                </c:pt>
                <c:pt idx="7">
                  <c:v>47.630375600022518</c:v>
                </c:pt>
                <c:pt idx="8">
                  <c:v>63.180682600157596</c:v>
                </c:pt>
                <c:pt idx="9">
                  <c:v>83.042070720919313</c:v>
                </c:pt>
                <c:pt idx="10">
                  <c:v>137.52088679556525</c:v>
                </c:pt>
                <c:pt idx="11">
                  <c:v>220.78097632534738</c:v>
                </c:pt>
                <c:pt idx="12">
                  <c:v>282.30683811000188</c:v>
                </c:pt>
                <c:pt idx="13">
                  <c:v>188.35771016061074</c:v>
                </c:pt>
                <c:pt idx="14">
                  <c:v>288.46311586952334</c:v>
                </c:pt>
                <c:pt idx="15">
                  <c:v>376.4234247358599</c:v>
                </c:pt>
                <c:pt idx="16">
                  <c:v>349.97743166995332</c:v>
                </c:pt>
              </c:numCache>
            </c:numRef>
          </c:val>
        </c:ser>
        <c:shape val="box"/>
        <c:axId val="95083520"/>
        <c:axId val="95097600"/>
        <c:axId val="0"/>
      </c:bar3DChart>
      <c:catAx>
        <c:axId val="95083520"/>
        <c:scaling>
          <c:orientation val="minMax"/>
        </c:scaling>
        <c:axPos val="b"/>
        <c:numFmt formatCode="General" sourceLinked="1"/>
        <c:tickLblPos val="nextTo"/>
        <c:crossAx val="95097600"/>
        <c:crosses val="autoZero"/>
        <c:auto val="1"/>
        <c:lblAlgn val="ctr"/>
        <c:lblOffset val="100"/>
      </c:catAx>
      <c:valAx>
        <c:axId val="95097600"/>
        <c:scaling>
          <c:orientation val="minMax"/>
        </c:scaling>
        <c:axPos val="l"/>
        <c:majorGridlines/>
        <c:numFmt formatCode="0%" sourceLinked="1"/>
        <c:tickLblPos val="nextTo"/>
        <c:crossAx val="9508352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Лист3!$C$2</c:f>
              <c:strCache>
                <c:ptCount val="1"/>
                <c:pt idx="0">
                  <c:v>I передел</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Лист3!$C$3:$C$19</c:f>
              <c:numCache>
                <c:formatCode>General</c:formatCode>
                <c:ptCount val="17"/>
                <c:pt idx="0">
                  <c:v>1007.6849340000035</c:v>
                </c:pt>
                <c:pt idx="1">
                  <c:v>1210.9990379999999</c:v>
                </c:pt>
                <c:pt idx="2">
                  <c:v>1399.5963500000005</c:v>
                </c:pt>
                <c:pt idx="3">
                  <c:v>1064.406234</c:v>
                </c:pt>
                <c:pt idx="4">
                  <c:v>1077.6021189999876</c:v>
                </c:pt>
                <c:pt idx="5">
                  <c:v>998.66701899999748</c:v>
                </c:pt>
                <c:pt idx="6">
                  <c:v>1177.2593399999998</c:v>
                </c:pt>
                <c:pt idx="7">
                  <c:v>1824.5989490000002</c:v>
                </c:pt>
                <c:pt idx="8">
                  <c:v>4316.1404180000018</c:v>
                </c:pt>
                <c:pt idx="9">
                  <c:v>5080.5882010000014</c:v>
                </c:pt>
                <c:pt idx="10">
                  <c:v>4763.2002770000008</c:v>
                </c:pt>
                <c:pt idx="11">
                  <c:v>5456.3341919999993</c:v>
                </c:pt>
                <c:pt idx="12">
                  <c:v>7537.1213630000402</c:v>
                </c:pt>
                <c:pt idx="13">
                  <c:v>3448.9542140000012</c:v>
                </c:pt>
                <c:pt idx="14">
                  <c:v>4560.0096710000034</c:v>
                </c:pt>
                <c:pt idx="15">
                  <c:v>5983.3592979999994</c:v>
                </c:pt>
                <c:pt idx="16">
                  <c:v>5946.5360150000006</c:v>
                </c:pt>
              </c:numCache>
            </c:numRef>
          </c:val>
        </c:ser>
        <c:ser>
          <c:idx val="1"/>
          <c:order val="1"/>
          <c:tx>
            <c:strRef>
              <c:f>Лист3!$D$2</c:f>
              <c:strCache>
                <c:ptCount val="1"/>
                <c:pt idx="0">
                  <c:v>II передел</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Лист3!$D$3:$D$19</c:f>
              <c:numCache>
                <c:formatCode>General</c:formatCode>
                <c:ptCount val="17"/>
                <c:pt idx="0">
                  <c:v>2229.6003380000002</c:v>
                </c:pt>
                <c:pt idx="1">
                  <c:v>2099.8595240000022</c:v>
                </c:pt>
                <c:pt idx="2">
                  <c:v>1160.290117</c:v>
                </c:pt>
                <c:pt idx="3">
                  <c:v>1430.7811520000002</c:v>
                </c:pt>
                <c:pt idx="4">
                  <c:v>1811.8417379999996</c:v>
                </c:pt>
                <c:pt idx="5">
                  <c:v>1841.1536359999998</c:v>
                </c:pt>
                <c:pt idx="6">
                  <c:v>1899.0658800000001</c:v>
                </c:pt>
                <c:pt idx="7">
                  <c:v>2126.4468360000001</c:v>
                </c:pt>
                <c:pt idx="8">
                  <c:v>4642.6206550000024</c:v>
                </c:pt>
                <c:pt idx="9">
                  <c:v>4748.726353</c:v>
                </c:pt>
                <c:pt idx="10">
                  <c:v>5265.2126480000024</c:v>
                </c:pt>
                <c:pt idx="11">
                  <c:v>6651.3526660000562</c:v>
                </c:pt>
                <c:pt idx="12">
                  <c:v>10735.74475300009</c:v>
                </c:pt>
                <c:pt idx="13">
                  <c:v>4808.3474149999993</c:v>
                </c:pt>
                <c:pt idx="14">
                  <c:v>6979.4943719999992</c:v>
                </c:pt>
                <c:pt idx="15">
                  <c:v>7728.7057179999965</c:v>
                </c:pt>
                <c:pt idx="16">
                  <c:v>7868.6909690000393</c:v>
                </c:pt>
              </c:numCache>
            </c:numRef>
          </c:val>
        </c:ser>
        <c:ser>
          <c:idx val="2"/>
          <c:order val="2"/>
          <c:tx>
            <c:strRef>
              <c:f>Лист3!$E$2</c:f>
              <c:strCache>
                <c:ptCount val="1"/>
                <c:pt idx="0">
                  <c:v>III передел</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Лист3!$E$3:$E$19</c:f>
              <c:numCache>
                <c:formatCode>General</c:formatCode>
                <c:ptCount val="17"/>
                <c:pt idx="0">
                  <c:v>3699.6547549999982</c:v>
                </c:pt>
                <c:pt idx="1">
                  <c:v>3665.940654999999</c:v>
                </c:pt>
                <c:pt idx="2">
                  <c:v>2960.436173000021</c:v>
                </c:pt>
                <c:pt idx="3">
                  <c:v>2221.419557000022</c:v>
                </c:pt>
                <c:pt idx="4">
                  <c:v>2901.381917000022</c:v>
                </c:pt>
                <c:pt idx="5">
                  <c:v>2163.6826589999987</c:v>
                </c:pt>
                <c:pt idx="6">
                  <c:v>2823.1736370000012</c:v>
                </c:pt>
                <c:pt idx="7">
                  <c:v>3795.4918160000257</c:v>
                </c:pt>
                <c:pt idx="8">
                  <c:v>5965.730113999999</c:v>
                </c:pt>
                <c:pt idx="9">
                  <c:v>6316.1529230000542</c:v>
                </c:pt>
                <c:pt idx="10">
                  <c:v>5807.2903360000018</c:v>
                </c:pt>
                <c:pt idx="11">
                  <c:v>6568.1236990000034</c:v>
                </c:pt>
                <c:pt idx="12">
                  <c:v>7609.9213879999925</c:v>
                </c:pt>
                <c:pt idx="13">
                  <c:v>5543.638848999999</c:v>
                </c:pt>
                <c:pt idx="14">
                  <c:v>5732.4426800000001</c:v>
                </c:pt>
                <c:pt idx="15">
                  <c:v>6382.7017220000025</c:v>
                </c:pt>
                <c:pt idx="16">
                  <c:v>6621.2793649999994</c:v>
                </c:pt>
              </c:numCache>
            </c:numRef>
          </c:val>
        </c:ser>
        <c:ser>
          <c:idx val="3"/>
          <c:order val="3"/>
          <c:tx>
            <c:strRef>
              <c:f>Лист3!$F$2</c:f>
              <c:strCache>
                <c:ptCount val="1"/>
                <c:pt idx="0">
                  <c:v>IV передел: Легированная сталь</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Лист3!$F$3:$F$19</c:f>
              <c:numCache>
                <c:formatCode>General</c:formatCode>
                <c:ptCount val="17"/>
                <c:pt idx="0">
                  <c:v>619.80972200000008</c:v>
                </c:pt>
                <c:pt idx="1">
                  <c:v>537.98273599999993</c:v>
                </c:pt>
                <c:pt idx="2">
                  <c:v>517.83839999999998</c:v>
                </c:pt>
                <c:pt idx="3">
                  <c:v>372.59755099999899</c:v>
                </c:pt>
                <c:pt idx="4">
                  <c:v>488.90084499999995</c:v>
                </c:pt>
                <c:pt idx="5">
                  <c:v>543.92221099999392</c:v>
                </c:pt>
                <c:pt idx="6">
                  <c:v>511.39775599999899</c:v>
                </c:pt>
                <c:pt idx="7">
                  <c:v>629.1344449999998</c:v>
                </c:pt>
                <c:pt idx="8">
                  <c:v>1049.0995750000011</c:v>
                </c:pt>
                <c:pt idx="9">
                  <c:v>1725.4762080000003</c:v>
                </c:pt>
                <c:pt idx="10">
                  <c:v>2016.4236680000001</c:v>
                </c:pt>
                <c:pt idx="11">
                  <c:v>2438.9608860000003</c:v>
                </c:pt>
                <c:pt idx="12">
                  <c:v>2719.9069920000002</c:v>
                </c:pt>
                <c:pt idx="13">
                  <c:v>923.72217899999976</c:v>
                </c:pt>
                <c:pt idx="14">
                  <c:v>1484.8775550000103</c:v>
                </c:pt>
                <c:pt idx="15">
                  <c:v>1885.2862930000001</c:v>
                </c:pt>
                <c:pt idx="16">
                  <c:v>2165.1578910000003</c:v>
                </c:pt>
              </c:numCache>
            </c:numRef>
          </c:val>
        </c:ser>
        <c:ser>
          <c:idx val="4"/>
          <c:order val="4"/>
          <c:tx>
            <c:strRef>
              <c:f>Лист3!$G$2</c:f>
              <c:strCache>
                <c:ptCount val="1"/>
                <c:pt idx="0">
                  <c:v>IV передел: Изделия из черных металлов</c:v>
                </c:pt>
              </c:strCache>
            </c:strRef>
          </c:tx>
          <c:cat>
            <c:numRef>
              <c:f>Лист3!$B$3:$B$19</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Лист3!$G$3:$G$19</c:f>
              <c:numCache>
                <c:formatCode>General</c:formatCode>
                <c:ptCount val="17"/>
                <c:pt idx="0">
                  <c:v>634.28508300000055</c:v>
                </c:pt>
                <c:pt idx="1">
                  <c:v>522.24506499999939</c:v>
                </c:pt>
                <c:pt idx="2">
                  <c:v>572.55530799999997</c:v>
                </c:pt>
                <c:pt idx="3">
                  <c:v>471.48493899999869</c:v>
                </c:pt>
                <c:pt idx="4">
                  <c:v>579.60750199999939</c:v>
                </c:pt>
                <c:pt idx="5">
                  <c:v>780.76376500000003</c:v>
                </c:pt>
                <c:pt idx="6">
                  <c:v>755.61314900000002</c:v>
                </c:pt>
                <c:pt idx="7">
                  <c:v>1051.9270580000011</c:v>
                </c:pt>
                <c:pt idx="8">
                  <c:v>1446.998926</c:v>
                </c:pt>
                <c:pt idx="9">
                  <c:v>1957.3056680000011</c:v>
                </c:pt>
                <c:pt idx="10">
                  <c:v>2174.0326540000001</c:v>
                </c:pt>
                <c:pt idx="11">
                  <c:v>2478.443517000022</c:v>
                </c:pt>
                <c:pt idx="12">
                  <c:v>3089.7604469999997</c:v>
                </c:pt>
                <c:pt idx="13">
                  <c:v>3104.039929</c:v>
                </c:pt>
                <c:pt idx="14">
                  <c:v>1392.6858930000001</c:v>
                </c:pt>
                <c:pt idx="15">
                  <c:v>2070.7773820000002</c:v>
                </c:pt>
                <c:pt idx="16">
                  <c:v>3017.9206399999998</c:v>
                </c:pt>
              </c:numCache>
            </c:numRef>
          </c:val>
        </c:ser>
        <c:shape val="box"/>
        <c:axId val="91386240"/>
        <c:axId val="91387776"/>
        <c:axId val="0"/>
      </c:bar3DChart>
      <c:catAx>
        <c:axId val="91386240"/>
        <c:scaling>
          <c:orientation val="minMax"/>
        </c:scaling>
        <c:axPos val="b"/>
        <c:numFmt formatCode="General" sourceLinked="1"/>
        <c:tickLblPos val="nextTo"/>
        <c:crossAx val="91387776"/>
        <c:crosses val="autoZero"/>
        <c:auto val="1"/>
        <c:lblAlgn val="ctr"/>
        <c:lblOffset val="100"/>
      </c:catAx>
      <c:valAx>
        <c:axId val="91387776"/>
        <c:scaling>
          <c:orientation val="minMax"/>
        </c:scaling>
        <c:axPos val="l"/>
        <c:majorGridlines/>
        <c:numFmt formatCode="0%" sourceLinked="1"/>
        <c:tickLblPos val="nextTo"/>
        <c:crossAx val="9138624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dLbl>
              <c:idx val="0"/>
              <c:layout>
                <c:manualLayout>
                  <c:x val="7.4040463692038511E-2"/>
                  <c:y val="1.6442111402741325E-2"/>
                </c:manualLayout>
              </c:layout>
              <c:spPr/>
              <c:txPr>
                <a:bodyPr/>
                <a:lstStyle/>
                <a:p>
                  <a:pPr>
                    <a:defRPr/>
                  </a:pPr>
                  <a:endParaRPr lang="ru-RU"/>
                </a:p>
              </c:txPr>
              <c:dLblPos val="bestFit"/>
              <c:showVal val="1"/>
            </c:dLbl>
            <c:dLbl>
              <c:idx val="1"/>
              <c:layout>
                <c:manualLayout>
                  <c:x val="-0.14648129921259967"/>
                  <c:y val="-0.15090915718868494"/>
                </c:manualLayout>
              </c:layout>
              <c:spPr/>
              <c:txPr>
                <a:bodyPr/>
                <a:lstStyle/>
                <a:p>
                  <a:pPr>
                    <a:defRPr/>
                  </a:pPr>
                  <a:endParaRPr lang="ru-RU"/>
                </a:p>
              </c:txPr>
              <c:dLblPos val="bestFit"/>
              <c:showVal val="1"/>
            </c:dLbl>
            <c:showVal val="1"/>
            <c:showLeaderLines val="1"/>
          </c:dLbls>
          <c:cat>
            <c:strRef>
              <c:f>ЧМ!$B$60:$C$60</c:f>
              <c:strCache>
                <c:ptCount val="2"/>
                <c:pt idx="0">
                  <c:v>СНГ</c:v>
                </c:pt>
                <c:pt idx="1">
                  <c:v>Вне СНГ</c:v>
                </c:pt>
              </c:strCache>
            </c:strRef>
          </c:cat>
          <c:val>
            <c:numRef>
              <c:f>ЧМ!$B$61:$C$61</c:f>
              <c:numCache>
                <c:formatCode>0.00%</c:formatCode>
                <c:ptCount val="2"/>
                <c:pt idx="0">
                  <c:v>9.6908622478527356E-2</c:v>
                </c:pt>
                <c:pt idx="1">
                  <c:v>0.90309137752147906</c:v>
                </c:pt>
              </c:numCache>
            </c:numRef>
          </c:val>
        </c:ser>
        <c:firstSliceAng val="0"/>
      </c:pieChart>
      <c:spPr>
        <a:noFill/>
        <a:ln w="25400">
          <a:noFill/>
        </a:ln>
      </c:spPr>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257174103237176"/>
          <c:y val="5.1400554097404488E-2"/>
          <c:w val="0.59317957130359222"/>
          <c:h val="0.79523549139690852"/>
        </c:manualLayout>
      </c:layout>
      <c:barChart>
        <c:barDir val="col"/>
        <c:grouping val="stacked"/>
        <c:ser>
          <c:idx val="0"/>
          <c:order val="0"/>
          <c:tx>
            <c:strRef>
              <c:f>'[ЦВЕТ МЕТ.xlsx]Лист2'!$C$1</c:f>
              <c:strCache>
                <c:ptCount val="1"/>
                <c:pt idx="0">
                  <c:v>Алюминий</c:v>
                </c:pt>
              </c:strCache>
            </c:strRef>
          </c:tx>
          <c:cat>
            <c:numRef>
              <c:f>'[ЦВЕТ МЕТ.xlsx]Лист2'!$B$2:$B$18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'[ЦВЕТ МЕТ.xlsx]Лист2'!$C$2:$C$18</c:f>
              <c:numCache>
                <c:formatCode>General</c:formatCode>
                <c:ptCount val="17"/>
                <c:pt idx="0">
                  <c:v>4336.1298650000044</c:v>
                </c:pt>
                <c:pt idx="1">
                  <c:v>4400.0217960000382</c:v>
                </c:pt>
                <c:pt idx="2">
                  <c:v>4623.3002370000004</c:v>
                </c:pt>
                <c:pt idx="3">
                  <c:v>4595.3449310000024</c:v>
                </c:pt>
                <c:pt idx="4">
                  <c:v>5287.5773809999619</c:v>
                </c:pt>
                <c:pt idx="5">
                  <c:v>4434.9083319999991</c:v>
                </c:pt>
                <c:pt idx="6">
                  <c:v>3680.9357380000229</c:v>
                </c:pt>
                <c:pt idx="7">
                  <c:v>4018.642026</c:v>
                </c:pt>
                <c:pt idx="8">
                  <c:v>4838.6292760000597</c:v>
                </c:pt>
                <c:pt idx="9">
                  <c:v>5471.5227360000044</c:v>
                </c:pt>
                <c:pt idx="10">
                  <c:v>7034.1984890000003</c:v>
                </c:pt>
                <c:pt idx="11">
                  <c:v>8147.3231200000382</c:v>
                </c:pt>
                <c:pt idx="12">
                  <c:v>8653.406229999915</c:v>
                </c:pt>
                <c:pt idx="13">
                  <c:v>5791.2066280000054</c:v>
                </c:pt>
                <c:pt idx="14">
                  <c:v>6668.9750599999998</c:v>
                </c:pt>
                <c:pt idx="15">
                  <c:v>7739.8510800000004</c:v>
                </c:pt>
                <c:pt idx="16">
                  <c:v>7281.3001700000004</c:v>
                </c:pt>
              </c:numCache>
            </c:numRef>
          </c:val>
        </c:ser>
        <c:ser>
          <c:idx val="1"/>
          <c:order val="1"/>
          <c:tx>
            <c:strRef>
              <c:f>'[ЦВЕТ МЕТ.xlsx]Лист2'!$D$1</c:f>
              <c:strCache>
                <c:ptCount val="1"/>
                <c:pt idx="0">
                  <c:v>Медь</c:v>
                </c:pt>
              </c:strCache>
            </c:strRef>
          </c:tx>
          <c:cat>
            <c:numRef>
              <c:f>'[ЦВЕТ МЕТ.xlsx]Лист2'!$B$2:$B$18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'[ЦВЕТ МЕТ.xlsx]Лист2'!$D$2:$D$18</c:f>
              <c:numCache>
                <c:formatCode>General</c:formatCode>
                <c:ptCount val="17"/>
                <c:pt idx="0">
                  <c:v>1609.0080630000011</c:v>
                </c:pt>
                <c:pt idx="1">
                  <c:v>1785.1220309999874</c:v>
                </c:pt>
                <c:pt idx="2">
                  <c:v>1442.2084030000001</c:v>
                </c:pt>
                <c:pt idx="3">
                  <c:v>1337.8491429999876</c:v>
                </c:pt>
                <c:pt idx="4">
                  <c:v>1263.8259550000105</c:v>
                </c:pt>
                <c:pt idx="5">
                  <c:v>1050.8020119999999</c:v>
                </c:pt>
                <c:pt idx="6">
                  <c:v>947.77022599999998</c:v>
                </c:pt>
                <c:pt idx="7">
                  <c:v>1100.8119670000001</c:v>
                </c:pt>
                <c:pt idx="8">
                  <c:v>2092.577843</c:v>
                </c:pt>
                <c:pt idx="9">
                  <c:v>2535.200237</c:v>
                </c:pt>
                <c:pt idx="10">
                  <c:v>4434.4837689999995</c:v>
                </c:pt>
                <c:pt idx="11">
                  <c:v>4658.581295</c:v>
                </c:pt>
                <c:pt idx="12">
                  <c:v>4117.0132080000003</c:v>
                </c:pt>
                <c:pt idx="13">
                  <c:v>3557.6252249999998</c:v>
                </c:pt>
                <c:pt idx="14">
                  <c:v>4922.6682350000419</c:v>
                </c:pt>
                <c:pt idx="15">
                  <c:v>4999.2173629999998</c:v>
                </c:pt>
                <c:pt idx="16">
                  <c:v>5787.3389849999994</c:v>
                </c:pt>
              </c:numCache>
            </c:numRef>
          </c:val>
        </c:ser>
        <c:ser>
          <c:idx val="2"/>
          <c:order val="2"/>
          <c:tx>
            <c:strRef>
              <c:f>'[ЦВЕТ МЕТ.xlsx]Лист2'!$E$1</c:f>
              <c:strCache>
                <c:ptCount val="1"/>
                <c:pt idx="0">
                  <c:v>Никель</c:v>
                </c:pt>
              </c:strCache>
            </c:strRef>
          </c:tx>
          <c:cat>
            <c:numRef>
              <c:f>'[ЦВЕТ МЕТ.xlsx]Лист2'!$B$2:$B$18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'[ЦВЕТ МЕТ.xlsx]Лист2'!$E$2:$E$18</c:f>
              <c:numCache>
                <c:formatCode>General</c:formatCode>
                <c:ptCount val="17"/>
                <c:pt idx="0">
                  <c:v>1282.3257120000001</c:v>
                </c:pt>
                <c:pt idx="1">
                  <c:v>1551.0662589999999</c:v>
                </c:pt>
                <c:pt idx="2">
                  <c:v>1149.9180540000011</c:v>
                </c:pt>
                <c:pt idx="3">
                  <c:v>1242.5007860000001</c:v>
                </c:pt>
                <c:pt idx="4">
                  <c:v>1738.0350149999999</c:v>
                </c:pt>
                <c:pt idx="5">
                  <c:v>1123.0179310000001</c:v>
                </c:pt>
                <c:pt idx="6">
                  <c:v>1960.056</c:v>
                </c:pt>
                <c:pt idx="7">
                  <c:v>2271.0942809999997</c:v>
                </c:pt>
                <c:pt idx="8">
                  <c:v>3249.8105810000002</c:v>
                </c:pt>
                <c:pt idx="9">
                  <c:v>3605.6346560000002</c:v>
                </c:pt>
                <c:pt idx="10">
                  <c:v>6371.3790050000007</c:v>
                </c:pt>
                <c:pt idx="11">
                  <c:v>8837.1511659999851</c:v>
                </c:pt>
                <c:pt idx="12">
                  <c:v>5189.1973410000001</c:v>
                </c:pt>
                <c:pt idx="13">
                  <c:v>3669.1449969999999</c:v>
                </c:pt>
                <c:pt idx="14">
                  <c:v>5446.954256</c:v>
                </c:pt>
                <c:pt idx="15">
                  <c:v>4688.9431300000006</c:v>
                </c:pt>
                <c:pt idx="16">
                  <c:v>3950.320995</c:v>
                </c:pt>
              </c:numCache>
            </c:numRef>
          </c:val>
        </c:ser>
        <c:ser>
          <c:idx val="3"/>
          <c:order val="3"/>
          <c:tx>
            <c:strRef>
              <c:f>'[ЦВЕТ МЕТ.xlsx]Лист2'!$F$1</c:f>
              <c:strCache>
                <c:ptCount val="1"/>
                <c:pt idx="0">
                  <c:v>Свинец</c:v>
                </c:pt>
              </c:strCache>
            </c:strRef>
          </c:tx>
          <c:cat>
            <c:numRef>
              <c:f>'[ЦВЕТ МЕТ.xlsx]Лист2'!$B$2:$B$18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'[ЦВЕТ МЕТ.xlsx]Лист2'!$F$2:$F$18</c:f>
              <c:numCache>
                <c:formatCode>General</c:formatCode>
                <c:ptCount val="17"/>
                <c:pt idx="0">
                  <c:v>10.071305000000001</c:v>
                </c:pt>
                <c:pt idx="1">
                  <c:v>9.5388239999999982</c:v>
                </c:pt>
                <c:pt idx="2">
                  <c:v>5.7829220000000001</c:v>
                </c:pt>
                <c:pt idx="3">
                  <c:v>20.404094000000001</c:v>
                </c:pt>
                <c:pt idx="4">
                  <c:v>15.316701</c:v>
                </c:pt>
                <c:pt idx="5">
                  <c:v>4.7965080000000002</c:v>
                </c:pt>
                <c:pt idx="6">
                  <c:v>2.593601</c:v>
                </c:pt>
                <c:pt idx="7">
                  <c:v>2.3875030000000002</c:v>
                </c:pt>
                <c:pt idx="8">
                  <c:v>15.128086</c:v>
                </c:pt>
                <c:pt idx="9">
                  <c:v>11.63373</c:v>
                </c:pt>
                <c:pt idx="10">
                  <c:v>53.849204999999998</c:v>
                </c:pt>
                <c:pt idx="11">
                  <c:v>163.23398099999972</c:v>
                </c:pt>
                <c:pt idx="12">
                  <c:v>150.76538600000001</c:v>
                </c:pt>
                <c:pt idx="13">
                  <c:v>142.56938099999999</c:v>
                </c:pt>
                <c:pt idx="14">
                  <c:v>185.19989199999998</c:v>
                </c:pt>
                <c:pt idx="15">
                  <c:v>205.41170099999999</c:v>
                </c:pt>
                <c:pt idx="16">
                  <c:v>200.46180800000027</c:v>
                </c:pt>
              </c:numCache>
            </c:numRef>
          </c:val>
        </c:ser>
        <c:ser>
          <c:idx val="4"/>
          <c:order val="4"/>
          <c:tx>
            <c:strRef>
              <c:f>'[ЦВЕТ МЕТ.xlsx]Лист2'!$G$1</c:f>
              <c:strCache>
                <c:ptCount val="1"/>
                <c:pt idx="0">
                  <c:v>Цинк</c:v>
                </c:pt>
              </c:strCache>
            </c:strRef>
          </c:tx>
          <c:cat>
            <c:numRef>
              <c:f>'[ЦВЕТ МЕТ.xlsx]Лист2'!$B$2:$B$18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'[ЦВЕТ МЕТ.xlsx]Лист2'!$G$2:$G$18</c:f>
              <c:numCache>
                <c:formatCode>General</c:formatCode>
                <c:ptCount val="17"/>
                <c:pt idx="0">
                  <c:v>120.75550699999998</c:v>
                </c:pt>
                <c:pt idx="1">
                  <c:v>128.62967199999972</c:v>
                </c:pt>
                <c:pt idx="2">
                  <c:v>129.844301</c:v>
                </c:pt>
                <c:pt idx="3">
                  <c:v>132.07167099999998</c:v>
                </c:pt>
                <c:pt idx="4">
                  <c:v>112.13583999999985</c:v>
                </c:pt>
                <c:pt idx="5">
                  <c:v>102.23545</c:v>
                </c:pt>
                <c:pt idx="6">
                  <c:v>93.954577999999998</c:v>
                </c:pt>
                <c:pt idx="7">
                  <c:v>54.246280000000006</c:v>
                </c:pt>
                <c:pt idx="8">
                  <c:v>66.430847</c:v>
                </c:pt>
                <c:pt idx="9">
                  <c:v>60.513523000000006</c:v>
                </c:pt>
                <c:pt idx="10">
                  <c:v>219.60570299999998</c:v>
                </c:pt>
                <c:pt idx="11">
                  <c:v>294.70842199999993</c:v>
                </c:pt>
                <c:pt idx="12">
                  <c:v>173.33200200000007</c:v>
                </c:pt>
                <c:pt idx="13">
                  <c:v>113.37868699999945</c:v>
                </c:pt>
                <c:pt idx="14">
                  <c:v>162.689716</c:v>
                </c:pt>
                <c:pt idx="15">
                  <c:v>137.15797800000001</c:v>
                </c:pt>
                <c:pt idx="16">
                  <c:v>104.995932</c:v>
                </c:pt>
              </c:numCache>
            </c:numRef>
          </c:val>
        </c:ser>
        <c:ser>
          <c:idx val="5"/>
          <c:order val="5"/>
          <c:tx>
            <c:strRef>
              <c:f>'[ЦВЕТ МЕТ.xlsx]Лист2'!$H$1</c:f>
              <c:strCache>
                <c:ptCount val="1"/>
                <c:pt idx="0">
                  <c:v>Олово</c:v>
                </c:pt>
              </c:strCache>
            </c:strRef>
          </c:tx>
          <c:cat>
            <c:numRef>
              <c:f>'[ЦВЕТ МЕТ.xlsx]Лист2'!$B$2:$B$18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'[ЦВЕТ МЕТ.xlsx]Лист2'!$H$2:$H$18</c:f>
              <c:numCache>
                <c:formatCode>General</c:formatCode>
                <c:ptCount val="17"/>
                <c:pt idx="0">
                  <c:v>55.627678000000003</c:v>
                </c:pt>
                <c:pt idx="1">
                  <c:v>42.457289999999944</c:v>
                </c:pt>
                <c:pt idx="2">
                  <c:v>12.861643000000004</c:v>
                </c:pt>
                <c:pt idx="3">
                  <c:v>5.1234179999999645</c:v>
                </c:pt>
                <c:pt idx="4">
                  <c:v>12.1816</c:v>
                </c:pt>
                <c:pt idx="5">
                  <c:v>9.955442000000124</c:v>
                </c:pt>
                <c:pt idx="6">
                  <c:v>9.1567120000000006</c:v>
                </c:pt>
                <c:pt idx="7">
                  <c:v>3.2975500000000002</c:v>
                </c:pt>
                <c:pt idx="8">
                  <c:v>8.1563730000000003</c:v>
                </c:pt>
                <c:pt idx="9">
                  <c:v>8.9124420000000768</c:v>
                </c:pt>
                <c:pt idx="10">
                  <c:v>4.0634869999999745</c:v>
                </c:pt>
                <c:pt idx="11">
                  <c:v>12.538317999999997</c:v>
                </c:pt>
                <c:pt idx="12">
                  <c:v>10.77983</c:v>
                </c:pt>
                <c:pt idx="13">
                  <c:v>6.5721769999999955</c:v>
                </c:pt>
                <c:pt idx="14">
                  <c:v>4.6349199999999655</c:v>
                </c:pt>
                <c:pt idx="15">
                  <c:v>7.6043430000000001</c:v>
                </c:pt>
                <c:pt idx="16">
                  <c:v>15.419366</c:v>
                </c:pt>
              </c:numCache>
            </c:numRef>
          </c:val>
        </c:ser>
        <c:ser>
          <c:idx val="6"/>
          <c:order val="6"/>
          <c:tx>
            <c:strRef>
              <c:f>'[ЦВЕТ МЕТ.xlsx]Лист2'!$I$1</c:f>
              <c:strCache>
                <c:ptCount val="1"/>
                <c:pt idx="0">
                  <c:v>Прочие металлы</c:v>
                </c:pt>
              </c:strCache>
            </c:strRef>
          </c:tx>
          <c:cat>
            <c:numRef>
              <c:f>'[ЦВЕТ МЕТ.xlsx]Лист2'!$B$2:$B$18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'[ЦВЕТ МЕТ.xlsx]Лист2'!$I$2:$I$18</c:f>
              <c:numCache>
                <c:formatCode>General</c:formatCode>
                <c:ptCount val="17"/>
                <c:pt idx="0">
                  <c:v>469.10452099999998</c:v>
                </c:pt>
                <c:pt idx="1">
                  <c:v>654.51590999999996</c:v>
                </c:pt>
                <c:pt idx="2">
                  <c:v>526.53106099999798</c:v>
                </c:pt>
                <c:pt idx="3">
                  <c:v>514.30700299999796</c:v>
                </c:pt>
                <c:pt idx="4">
                  <c:v>464.95273699999899</c:v>
                </c:pt>
                <c:pt idx="5">
                  <c:v>464.40619999999626</c:v>
                </c:pt>
                <c:pt idx="6">
                  <c:v>337.12296099999998</c:v>
                </c:pt>
                <c:pt idx="7">
                  <c:v>404.65921900000001</c:v>
                </c:pt>
                <c:pt idx="8">
                  <c:v>653.96607999999947</c:v>
                </c:pt>
                <c:pt idx="9">
                  <c:v>696.13675000000001</c:v>
                </c:pt>
                <c:pt idx="10">
                  <c:v>952.02370900000005</c:v>
                </c:pt>
                <c:pt idx="11">
                  <c:v>1201.4981869999999</c:v>
                </c:pt>
                <c:pt idx="12">
                  <c:v>1209.9103709999999</c:v>
                </c:pt>
                <c:pt idx="13">
                  <c:v>726.45010699999796</c:v>
                </c:pt>
                <c:pt idx="14">
                  <c:v>792.57488100000353</c:v>
                </c:pt>
                <c:pt idx="15">
                  <c:v>809.77485500000353</c:v>
                </c:pt>
                <c:pt idx="16">
                  <c:v>895.04161799999747</c:v>
                </c:pt>
              </c:numCache>
            </c:numRef>
          </c:val>
        </c:ser>
        <c:overlap val="100"/>
        <c:axId val="91642496"/>
        <c:axId val="91664768"/>
      </c:barChart>
      <c:lineChart>
        <c:grouping val="standard"/>
        <c:ser>
          <c:idx val="7"/>
          <c:order val="7"/>
          <c:tx>
            <c:v>КПИЭ</c:v>
          </c:tx>
          <c:marker>
            <c:symbol val="none"/>
          </c:marker>
          <c:val>
            <c:numRef>
              <c:f>'[ЦВЕТ МЕТ.xlsx]Лист2'!$AB$2:$AB$18</c:f>
              <c:numCache>
                <c:formatCode>General</c:formatCode>
                <c:ptCount val="17"/>
                <c:pt idx="0">
                  <c:v>13.846845147766222</c:v>
                </c:pt>
                <c:pt idx="1">
                  <c:v>13.283911804576718</c:v>
                </c:pt>
                <c:pt idx="2">
                  <c:v>15.162571549715254</c:v>
                </c:pt>
                <c:pt idx="3">
                  <c:v>18.968640900371675</c:v>
                </c:pt>
                <c:pt idx="4">
                  <c:v>16.127514475282634</c:v>
                </c:pt>
                <c:pt idx="5">
                  <c:v>14.609651273169504</c:v>
                </c:pt>
                <c:pt idx="6">
                  <c:v>15.6719889768674</c:v>
                </c:pt>
                <c:pt idx="7">
                  <c:v>14.166406647514426</c:v>
                </c:pt>
                <c:pt idx="8">
                  <c:v>15.609629594690825</c:v>
                </c:pt>
                <c:pt idx="9">
                  <c:v>15.012237114816672</c:v>
                </c:pt>
                <c:pt idx="10">
                  <c:v>15.984268141331315</c:v>
                </c:pt>
                <c:pt idx="11">
                  <c:v>13.606318062941297</c:v>
                </c:pt>
                <c:pt idx="12">
                  <c:v>8.3870480652284058</c:v>
                </c:pt>
                <c:pt idx="13">
                  <c:v>8.7280941999446249</c:v>
                </c:pt>
                <c:pt idx="14">
                  <c:v>9.4241622478124309</c:v>
                </c:pt>
                <c:pt idx="15">
                  <c:v>7.0590966054427033</c:v>
                </c:pt>
                <c:pt idx="16">
                  <c:v>5.3182182849339323</c:v>
                </c:pt>
              </c:numCache>
            </c:numRef>
          </c:val>
        </c:ser>
        <c:marker val="1"/>
        <c:axId val="91667840"/>
        <c:axId val="91666304"/>
      </c:lineChart>
      <c:catAx>
        <c:axId val="91642496"/>
        <c:scaling>
          <c:orientation val="minMax"/>
        </c:scaling>
        <c:axPos val="b"/>
        <c:numFmt formatCode="General" sourceLinked="1"/>
        <c:tickLblPos val="nextTo"/>
        <c:crossAx val="91664768"/>
        <c:crosses val="autoZero"/>
        <c:auto val="1"/>
        <c:lblAlgn val="ctr"/>
        <c:lblOffset val="100"/>
      </c:catAx>
      <c:valAx>
        <c:axId val="91664768"/>
        <c:scaling>
          <c:orientation val="minMax"/>
        </c:scaling>
        <c:axPos val="l"/>
        <c:majorGridlines/>
        <c:numFmt formatCode="General" sourceLinked="1"/>
        <c:tickLblPos val="nextTo"/>
        <c:crossAx val="91642496"/>
        <c:crosses val="autoZero"/>
        <c:crossBetween val="between"/>
      </c:valAx>
      <c:valAx>
        <c:axId val="91666304"/>
        <c:scaling>
          <c:orientation val="minMax"/>
        </c:scaling>
        <c:axPos val="r"/>
        <c:numFmt formatCode="General" sourceLinked="1"/>
        <c:tickLblPos val="nextTo"/>
        <c:crossAx val="91667840"/>
        <c:crosses val="max"/>
        <c:crossBetween val="between"/>
      </c:valAx>
      <c:catAx>
        <c:axId val="91667840"/>
        <c:scaling>
          <c:orientation val="minMax"/>
        </c:scaling>
        <c:delete val="1"/>
        <c:axPos val="b"/>
        <c:tickLblPos val="none"/>
        <c:crossAx val="91666304"/>
        <c:crosses val="autoZero"/>
        <c:auto val="1"/>
        <c:lblAlgn val="ctr"/>
        <c:lblOffset val="100"/>
      </c:cat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Лист2!$AF$1</c:f>
              <c:strCache>
                <c:ptCount val="1"/>
                <c:pt idx="0">
                  <c:v>I передел</c:v>
                </c:pt>
              </c:strCache>
            </c:strRef>
          </c:tx>
          <c:cat>
            <c:numRef>
              <c:f>Лист2!$AE$2:$AE$18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Лист2!$AF$2:$AF$18</c:f>
              <c:numCache>
                <c:formatCode>General</c:formatCode>
                <c:ptCount val="17"/>
                <c:pt idx="0">
                  <c:v>4410.7488059999996</c:v>
                </c:pt>
                <c:pt idx="1">
                  <c:v>4676.0211370000034</c:v>
                </c:pt>
                <c:pt idx="2">
                  <c:v>4842.1919100000014</c:v>
                </c:pt>
                <c:pt idx="3">
                  <c:v>4223.8765940000003</c:v>
                </c:pt>
                <c:pt idx="4">
                  <c:v>4328.5873189999975</c:v>
                </c:pt>
                <c:pt idx="5">
                  <c:v>3760.7793610000003</c:v>
                </c:pt>
                <c:pt idx="6">
                  <c:v>3009.9527230000012</c:v>
                </c:pt>
                <c:pt idx="7">
                  <c:v>3380.8649419999997</c:v>
                </c:pt>
                <c:pt idx="8">
                  <c:v>4131.0607150000005</c:v>
                </c:pt>
                <c:pt idx="9">
                  <c:v>4646.0304819999992</c:v>
                </c:pt>
                <c:pt idx="10">
                  <c:v>6087.480114</c:v>
                </c:pt>
                <c:pt idx="11">
                  <c:v>7127.2743459999965</c:v>
                </c:pt>
                <c:pt idx="12">
                  <c:v>7704.0657220000012</c:v>
                </c:pt>
                <c:pt idx="13">
                  <c:v>5277.949466</c:v>
                </c:pt>
                <c:pt idx="14">
                  <c:v>6033.7544830000006</c:v>
                </c:pt>
                <c:pt idx="15">
                  <c:v>6894.5765820000006</c:v>
                </c:pt>
                <c:pt idx="16">
                  <c:v>6494.5814089999994</c:v>
                </c:pt>
              </c:numCache>
            </c:numRef>
          </c:val>
        </c:ser>
        <c:ser>
          <c:idx val="1"/>
          <c:order val="1"/>
          <c:tx>
            <c:strRef>
              <c:f>Лист2!$AG$1</c:f>
              <c:strCache>
                <c:ptCount val="1"/>
                <c:pt idx="0">
                  <c:v>II передел</c:v>
                </c:pt>
              </c:strCache>
            </c:strRef>
          </c:tx>
          <c:cat>
            <c:numRef>
              <c:f>Лист2!$AE$2:$AE$18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Лист2!$AG$2:$AG$18</c:f>
              <c:numCache>
                <c:formatCode>General</c:formatCode>
                <c:ptCount val="17"/>
                <c:pt idx="0">
                  <c:v>1357.9877510000119</c:v>
                </c:pt>
                <c:pt idx="1">
                  <c:v>1628.9034219999999</c:v>
                </c:pt>
                <c:pt idx="2">
                  <c:v>1123.6656869999999</c:v>
                </c:pt>
                <c:pt idx="3">
                  <c:v>1243.1002159999998</c:v>
                </c:pt>
                <c:pt idx="4">
                  <c:v>1736.136898</c:v>
                </c:pt>
                <c:pt idx="5">
                  <c:v>1116.223420999989</c:v>
                </c:pt>
                <c:pt idx="6">
                  <c:v>1929.1334449999795</c:v>
                </c:pt>
                <c:pt idx="7">
                  <c:v>2221.8349289999996</c:v>
                </c:pt>
                <c:pt idx="8">
                  <c:v>3195.0034210000003</c:v>
                </c:pt>
                <c:pt idx="9">
                  <c:v>3554.9879370000012</c:v>
                </c:pt>
                <c:pt idx="10">
                  <c:v>6293.177439000001</c:v>
                </c:pt>
                <c:pt idx="11">
                  <c:v>8700.8388239999094</c:v>
                </c:pt>
                <c:pt idx="12">
                  <c:v>4970.7200320000002</c:v>
                </c:pt>
                <c:pt idx="13">
                  <c:v>3593.5707740000012</c:v>
                </c:pt>
                <c:pt idx="14">
                  <c:v>5300.8050980000007</c:v>
                </c:pt>
                <c:pt idx="15">
                  <c:v>4546.7281070000008</c:v>
                </c:pt>
                <c:pt idx="16">
                  <c:v>3775.1002699999799</c:v>
                </c:pt>
              </c:numCache>
            </c:numRef>
          </c:val>
        </c:ser>
        <c:ser>
          <c:idx val="2"/>
          <c:order val="2"/>
          <c:tx>
            <c:strRef>
              <c:f>Лист2!$AH$1</c:f>
              <c:strCache>
                <c:ptCount val="1"/>
                <c:pt idx="0">
                  <c:v>III передел</c:v>
                </c:pt>
              </c:strCache>
            </c:strRef>
          </c:tx>
          <c:cat>
            <c:numRef>
              <c:f>Лист2!$AE$2:$AE$18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Лист2!$AH$2:$AH$18</c:f>
              <c:numCache>
                <c:formatCode>General</c:formatCode>
                <c:ptCount val="17"/>
                <c:pt idx="0">
                  <c:v>1447.1255060000003</c:v>
                </c:pt>
                <c:pt idx="1">
                  <c:v>1458.0887219999997</c:v>
                </c:pt>
                <c:pt idx="2">
                  <c:v>1276.539215</c:v>
                </c:pt>
                <c:pt idx="3">
                  <c:v>1401.5848039999998</c:v>
                </c:pt>
                <c:pt idx="4">
                  <c:v>1653.6382939999996</c:v>
                </c:pt>
                <c:pt idx="5">
                  <c:v>1457.713849</c:v>
                </c:pt>
                <c:pt idx="6">
                  <c:v>1238.2222730000001</c:v>
                </c:pt>
                <c:pt idx="7">
                  <c:v>1213.9193049999997</c:v>
                </c:pt>
                <c:pt idx="8">
                  <c:v>1534.7763729999999</c:v>
                </c:pt>
                <c:pt idx="9">
                  <c:v>1800.6620379999895</c:v>
                </c:pt>
                <c:pt idx="10">
                  <c:v>2616.9268150000003</c:v>
                </c:pt>
                <c:pt idx="11">
                  <c:v>3015.4184919999998</c:v>
                </c:pt>
                <c:pt idx="12">
                  <c:v>2216.3654299999998</c:v>
                </c:pt>
                <c:pt idx="13">
                  <c:v>2950.5418289999998</c:v>
                </c:pt>
                <c:pt idx="14">
                  <c:v>3993.490988</c:v>
                </c:pt>
                <c:pt idx="15">
                  <c:v>2423.7305080000006</c:v>
                </c:pt>
                <c:pt idx="16">
                  <c:v>2597.2636949999987</c:v>
                </c:pt>
              </c:numCache>
            </c:numRef>
          </c:val>
        </c:ser>
        <c:ser>
          <c:idx val="3"/>
          <c:order val="3"/>
          <c:tx>
            <c:strRef>
              <c:f>Лист2!$AI$1</c:f>
              <c:strCache>
                <c:ptCount val="1"/>
                <c:pt idx="0">
                  <c:v>IV передел</c:v>
                </c:pt>
              </c:strCache>
            </c:strRef>
          </c:tx>
          <c:cat>
            <c:numRef>
              <c:f>Лист2!$AE$2:$AE$18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Лист2!$AI$2:$AI$18</c:f>
              <c:numCache>
                <c:formatCode>General</c:formatCode>
                <c:ptCount val="17"/>
                <c:pt idx="0">
                  <c:v>187.98476200000005</c:v>
                </c:pt>
                <c:pt idx="1">
                  <c:v>144.28376699999998</c:v>
                </c:pt>
                <c:pt idx="2">
                  <c:v>115.735826</c:v>
                </c:pt>
                <c:pt idx="3">
                  <c:v>444.32833499999708</c:v>
                </c:pt>
                <c:pt idx="4">
                  <c:v>695.39327999999989</c:v>
                </c:pt>
                <c:pt idx="5">
                  <c:v>386.20253599999899</c:v>
                </c:pt>
                <c:pt idx="6">
                  <c:v>514.56481299999996</c:v>
                </c:pt>
                <c:pt idx="7">
                  <c:v>631.47292799999946</c:v>
                </c:pt>
                <c:pt idx="8">
                  <c:v>1394.7644109999874</c:v>
                </c:pt>
                <c:pt idx="9">
                  <c:v>1680.1031369999846</c:v>
                </c:pt>
                <c:pt idx="10">
                  <c:v>3066.1460849999789</c:v>
                </c:pt>
                <c:pt idx="11">
                  <c:v>3106.7706589999998</c:v>
                </c:pt>
                <c:pt idx="12">
                  <c:v>3252.5774270000002</c:v>
                </c:pt>
                <c:pt idx="13">
                  <c:v>1315.8656449999999</c:v>
                </c:pt>
                <c:pt idx="14">
                  <c:v>1877.8716179999994</c:v>
                </c:pt>
                <c:pt idx="15">
                  <c:v>3707.7386969999993</c:v>
                </c:pt>
                <c:pt idx="16">
                  <c:v>4272.4300739999999</c:v>
                </c:pt>
              </c:numCache>
            </c:numRef>
          </c:val>
        </c:ser>
        <c:shape val="box"/>
        <c:axId val="91698688"/>
        <c:axId val="91700224"/>
        <c:axId val="0"/>
      </c:bar3DChart>
      <c:catAx>
        <c:axId val="91698688"/>
        <c:scaling>
          <c:orientation val="minMax"/>
        </c:scaling>
        <c:axPos val="b"/>
        <c:numFmt formatCode="General" sourceLinked="1"/>
        <c:tickLblPos val="nextTo"/>
        <c:crossAx val="91700224"/>
        <c:crosses val="autoZero"/>
        <c:auto val="1"/>
        <c:lblAlgn val="ctr"/>
        <c:lblOffset val="100"/>
      </c:catAx>
      <c:valAx>
        <c:axId val="91700224"/>
        <c:scaling>
          <c:orientation val="minMax"/>
        </c:scaling>
        <c:axPos val="l"/>
        <c:majorGridlines/>
        <c:numFmt formatCode="0%" sourceLinked="1"/>
        <c:tickLblPos val="nextTo"/>
        <c:crossAx val="9169868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pieChart>
        <c:varyColors val="1"/>
        <c:ser>
          <c:idx val="0"/>
          <c:order val="0"/>
          <c:dLbls>
            <c:dLbl>
              <c:idx val="0"/>
              <c:layout>
                <c:manualLayout>
                  <c:x val="5.5472878390201222E-2"/>
                  <c:y val="1.0903324584426947E-3"/>
                </c:manualLayout>
              </c:layout>
              <c:spPr/>
              <c:txPr>
                <a:bodyPr/>
                <a:lstStyle/>
                <a:p>
                  <a:pPr>
                    <a:defRPr/>
                  </a:pPr>
                  <a:endParaRPr lang="ru-RU"/>
                </a:p>
              </c:txPr>
              <c:dLblPos val="bestFit"/>
              <c:showVal val="1"/>
            </c:dLbl>
            <c:dLbl>
              <c:idx val="1"/>
              <c:layout>
                <c:manualLayout>
                  <c:x val="-0.20236526684164491"/>
                  <c:y val="-0.13208515602216514"/>
                </c:manualLayout>
              </c:layout>
              <c:spPr/>
              <c:txPr>
                <a:bodyPr/>
                <a:lstStyle/>
                <a:p>
                  <a:pPr>
                    <a:defRPr/>
                  </a:pPr>
                  <a:endParaRPr lang="ru-RU"/>
                </a:p>
              </c:txPr>
              <c:dLblPos val="bestFit"/>
              <c:showVal val="1"/>
            </c:dLbl>
            <c:showVal val="1"/>
            <c:showLeaderLines val="1"/>
          </c:dLbls>
          <c:cat>
            <c:strRef>
              <c:f>ЦМ!$B$105:$C$105</c:f>
              <c:strCache>
                <c:ptCount val="2"/>
                <c:pt idx="0">
                  <c:v>СНГ</c:v>
                </c:pt>
                <c:pt idx="1">
                  <c:v>Вне СНГ</c:v>
                </c:pt>
              </c:strCache>
            </c:strRef>
          </c:cat>
          <c:val>
            <c:numRef>
              <c:f>ЦМ!$B$106:$C$106</c:f>
              <c:numCache>
                <c:formatCode>0.00%</c:formatCode>
                <c:ptCount val="2"/>
                <c:pt idx="0">
                  <c:v>3.6152715685313419E-2</c:v>
                </c:pt>
                <c:pt idx="1">
                  <c:v>0.96384728431469247</c:v>
                </c:pt>
              </c:numCache>
            </c:numRef>
          </c:val>
        </c:ser>
        <c:firstSliceAng val="0"/>
      </c:pieChart>
      <c:spPr>
        <a:noFill/>
        <a:ln w="25400">
          <a:noFill/>
        </a:ln>
      </c:spPr>
    </c:plotArea>
    <c:legend>
      <c:legendPos val="r"/>
      <c:layout>
        <c:manualLayout>
          <c:xMode val="edge"/>
          <c:yMode val="edge"/>
          <c:x val="0.82304120219877719"/>
          <c:y val="0.43100434096705492"/>
          <c:w val="0.10243670895611534"/>
          <c:h val="0.13799101763215554"/>
        </c:manualLayout>
      </c:layou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СНГ</a:t>
            </a:r>
          </a:p>
        </c:rich>
      </c:tx>
    </c:title>
    <c:plotArea>
      <c:layout/>
      <c:pieChart>
        <c:varyColors val="1"/>
        <c:ser>
          <c:idx val="0"/>
          <c:order val="0"/>
          <c:dLbls>
            <c:showVal val="1"/>
            <c:showLeaderLines val="1"/>
          </c:dLbls>
          <c:cat>
            <c:strRef>
              <c:f>ЧМ!$F$20:$F$23</c:f>
              <c:strCache>
                <c:ptCount val="4"/>
                <c:pt idx="0">
                  <c:v>I передел</c:v>
                </c:pt>
                <c:pt idx="1">
                  <c:v>II передел</c:v>
                </c:pt>
                <c:pt idx="2">
                  <c:v>III передел</c:v>
                </c:pt>
                <c:pt idx="3">
                  <c:v>IV передел</c:v>
                </c:pt>
              </c:strCache>
            </c:strRef>
          </c:cat>
          <c:val>
            <c:numRef>
              <c:f>ЧМ!$G$20:$G$23</c:f>
              <c:numCache>
                <c:formatCode>General</c:formatCode>
                <c:ptCount val="4"/>
                <c:pt idx="0">
                  <c:v>31.25</c:v>
                </c:pt>
                <c:pt idx="1">
                  <c:v>19.97</c:v>
                </c:pt>
                <c:pt idx="2">
                  <c:v>21.37</c:v>
                </c:pt>
                <c:pt idx="3">
                  <c:v>27.41</c:v>
                </c:pt>
              </c:numCache>
            </c:numRef>
          </c:val>
        </c:ser>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Вне</a:t>
            </a:r>
            <a:r>
              <a:rPr lang="ru-RU" baseline="0"/>
              <a:t> СНГ</a:t>
            </a:r>
            <a:endParaRPr lang="ru-RU"/>
          </a:p>
        </c:rich>
      </c:tx>
    </c:title>
    <c:plotArea>
      <c:layout/>
      <c:pieChart>
        <c:varyColors val="1"/>
        <c:ser>
          <c:idx val="0"/>
          <c:order val="0"/>
          <c:dLbls>
            <c:showVal val="1"/>
            <c:showLeaderLines val="1"/>
          </c:dLbls>
          <c:cat>
            <c:strRef>
              <c:f>ЧМ!$H$20:$H$23</c:f>
              <c:strCache>
                <c:ptCount val="4"/>
                <c:pt idx="0">
                  <c:v>I передел</c:v>
                </c:pt>
                <c:pt idx="1">
                  <c:v>II передел</c:v>
                </c:pt>
                <c:pt idx="2">
                  <c:v>III передел</c:v>
                </c:pt>
                <c:pt idx="3">
                  <c:v>IV передел</c:v>
                </c:pt>
              </c:strCache>
            </c:strRef>
          </c:cat>
          <c:val>
            <c:numRef>
              <c:f>ЧМ!$I$20:$I$23</c:f>
              <c:numCache>
                <c:formatCode>General</c:formatCode>
                <c:ptCount val="4"/>
                <c:pt idx="0">
                  <c:v>44.290000000000013</c:v>
                </c:pt>
                <c:pt idx="1">
                  <c:v>28.23</c:v>
                </c:pt>
                <c:pt idx="2">
                  <c:v>11.04</c:v>
                </c:pt>
                <c:pt idx="3">
                  <c:v>16.439999999999987</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923C4-7BC2-487C-B49F-DF3C5A24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105</Pages>
  <Words>23848</Words>
  <Characters>135934</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Асус</cp:lastModifiedBy>
  <cp:revision>5</cp:revision>
  <dcterms:created xsi:type="dcterms:W3CDTF">2013-06-02T18:07:00Z</dcterms:created>
  <dcterms:modified xsi:type="dcterms:W3CDTF">2013-06-03T05:35:00Z</dcterms:modified>
</cp:coreProperties>
</file>